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BDBB" w14:textId="4A67EB6F" w:rsidR="00F73D93" w:rsidRPr="00F147E3" w:rsidRDefault="00490530" w:rsidP="00F147E3">
      <w:pPr>
        <w:spacing w:before="24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1CF9249A" wp14:editId="68B387A6">
            <wp:simplePos x="0" y="0"/>
            <wp:positionH relativeFrom="column">
              <wp:posOffset>-457200</wp:posOffset>
            </wp:positionH>
            <wp:positionV relativeFrom="paragraph">
              <wp:posOffset>-453390</wp:posOffset>
            </wp:positionV>
            <wp:extent cx="7341870" cy="1264285"/>
            <wp:effectExtent l="0" t="0" r="0" b="0"/>
            <wp:wrapSquare wrapText="bothSides"/>
            <wp:docPr id="11" name="Picture 11" descr="Template Logo -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late Logo - 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70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A6F27" w14:textId="03B9DDA4" w:rsidR="00F73D93" w:rsidRDefault="00984895" w:rsidP="00F147E3">
      <w:pPr>
        <w:ind w:left="720"/>
        <w:jc w:val="center"/>
      </w:pPr>
      <w:r>
        <w:t>November 7, 2022</w:t>
      </w:r>
    </w:p>
    <w:p w14:paraId="5BC6D1D4" w14:textId="77777777" w:rsidR="00D06A57" w:rsidRDefault="00D06A5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140"/>
        <w:gridCol w:w="810"/>
        <w:gridCol w:w="4320"/>
      </w:tblGrid>
      <w:tr w:rsidR="00543170" w14:paraId="195D628B" w14:textId="77777777" w:rsidTr="00892E86">
        <w:trPr>
          <w:cantSplit/>
          <w:trHeight w:val="225"/>
        </w:trPr>
        <w:tc>
          <w:tcPr>
            <w:tcW w:w="1008" w:type="dxa"/>
            <w:tcBorders>
              <w:right w:val="single" w:sz="4" w:space="0" w:color="7F7F7F"/>
            </w:tcBorders>
            <w:vAlign w:val="center"/>
          </w:tcPr>
          <w:p w14:paraId="756CA7BA" w14:textId="77777777" w:rsidR="00543170" w:rsidRPr="00E76ECF" w:rsidRDefault="00543170" w:rsidP="006D41E6">
            <w:pPr>
              <w:pStyle w:val="Label"/>
              <w:rPr>
                <w:rFonts w:ascii="Equity Caps B" w:hAnsi="Equity Caps B"/>
                <w:b/>
                <w:i w:val="0"/>
                <w:sz w:val="20"/>
                <w:szCs w:val="20"/>
              </w:rPr>
            </w:pPr>
            <w:r w:rsidRPr="00E76ECF">
              <w:rPr>
                <w:rFonts w:ascii="Equity Caps B" w:hAnsi="Equity Caps B"/>
                <w:b/>
                <w:i w:val="0"/>
                <w:sz w:val="20"/>
                <w:szCs w:val="20"/>
              </w:rPr>
              <w:t>To</w:t>
            </w:r>
          </w:p>
        </w:tc>
        <w:tc>
          <w:tcPr>
            <w:tcW w:w="4140" w:type="dxa"/>
            <w:tcBorders>
              <w:left w:val="single" w:sz="4" w:space="0" w:color="7F7F7F"/>
            </w:tcBorders>
          </w:tcPr>
          <w:p w14:paraId="646B721F" w14:textId="421779A2" w:rsidR="00543170" w:rsidRDefault="004609B0">
            <w:r>
              <w:t>Michael Green</w:t>
            </w:r>
          </w:p>
        </w:tc>
        <w:tc>
          <w:tcPr>
            <w:tcW w:w="810" w:type="dxa"/>
            <w:tcBorders>
              <w:left w:val="nil"/>
              <w:right w:val="single" w:sz="4" w:space="0" w:color="7F7F7F"/>
            </w:tcBorders>
            <w:vAlign w:val="center"/>
          </w:tcPr>
          <w:p w14:paraId="0905EA4E" w14:textId="77777777" w:rsidR="00543170" w:rsidRPr="00E76ECF" w:rsidRDefault="00543170" w:rsidP="006D41E6">
            <w:pPr>
              <w:pStyle w:val="Label"/>
              <w:rPr>
                <w:b/>
              </w:rPr>
            </w:pPr>
            <w:r w:rsidRPr="00E76ECF">
              <w:rPr>
                <w:rFonts w:ascii="Equity Caps B" w:hAnsi="Equity Caps B"/>
                <w:b/>
                <w:i w:val="0"/>
                <w:sz w:val="20"/>
                <w:szCs w:val="20"/>
              </w:rPr>
              <w:t>From</w:t>
            </w:r>
          </w:p>
        </w:tc>
        <w:tc>
          <w:tcPr>
            <w:tcW w:w="4320" w:type="dxa"/>
            <w:tcBorders>
              <w:left w:val="single" w:sz="4" w:space="0" w:color="7F7F7F"/>
            </w:tcBorders>
          </w:tcPr>
          <w:p w14:paraId="42FA5A0C" w14:textId="73894710" w:rsidR="00543170" w:rsidRDefault="004609B0">
            <w:r>
              <w:t>Lorraine Wilson</w:t>
            </w:r>
          </w:p>
        </w:tc>
      </w:tr>
    </w:tbl>
    <w:p w14:paraId="2E9A1C5B" w14:textId="77777777" w:rsidR="00543170" w:rsidRDefault="005431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270"/>
      </w:tblGrid>
      <w:tr w:rsidR="00D06A57" w14:paraId="5E99EE41" w14:textId="77777777" w:rsidTr="00892E86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93E88D3" w14:textId="77777777" w:rsidR="00D06A57" w:rsidRPr="00E76ECF" w:rsidRDefault="00D06A57" w:rsidP="006D41E6">
            <w:pPr>
              <w:pStyle w:val="Label"/>
              <w:rPr>
                <w:b/>
              </w:rPr>
            </w:pPr>
            <w:r w:rsidRPr="00E76ECF">
              <w:rPr>
                <w:rFonts w:ascii="Equity Caps B" w:hAnsi="Equity Caps B"/>
                <w:b/>
                <w:i w:val="0"/>
                <w:sz w:val="20"/>
                <w:szCs w:val="20"/>
              </w:rPr>
              <w:t>Re</w:t>
            </w:r>
          </w:p>
        </w:tc>
        <w:tc>
          <w:tcPr>
            <w:tcW w:w="927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F140895" w14:textId="2A42A877" w:rsidR="00D06A57" w:rsidRDefault="004609B0">
            <w:r>
              <w:t>SEIU Collective Bargaining Agreement</w:t>
            </w:r>
          </w:p>
        </w:tc>
      </w:tr>
    </w:tbl>
    <w:p w14:paraId="5256214F" w14:textId="77777777" w:rsidR="00543170" w:rsidRDefault="00543170"/>
    <w:p w14:paraId="4D48AA8A" w14:textId="4ECDB120" w:rsidR="00543170" w:rsidRDefault="004609B0">
      <w:pPr>
        <w:pStyle w:val="MemoText"/>
      </w:pPr>
      <w:r>
        <w:t>The following is a summary of the major points of the successor collective bargaining agreement between the District and SEIU, Local 925</w:t>
      </w:r>
      <w:r w:rsidR="00984895">
        <w:t xml:space="preserve"> (Service Employees International Union)</w:t>
      </w:r>
      <w:r>
        <w:t>.</w:t>
      </w:r>
    </w:p>
    <w:p w14:paraId="4D56FD79" w14:textId="73957D1D" w:rsidR="00984895" w:rsidRDefault="00984895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t>The Agreement is for three years, through August 31, 2025.</w:t>
      </w:r>
      <w:r>
        <w:rPr>
          <w:spacing w:val="40"/>
        </w:rPr>
        <w:t xml:space="preserve"> </w:t>
      </w:r>
      <w:r>
        <w:t>For 2022-23 wages were adjusted by the state inflationary factor (implicit price deflator, IPD, 5.5%) and market adjustments to keep salaries at or slightly above the median of comparison districts, or at least 2%</w:t>
      </w:r>
      <w:r w:rsidR="002941A9">
        <w:t xml:space="preserve"> above IPD</w:t>
      </w:r>
      <w:r>
        <w:t>.</w:t>
      </w:r>
      <w:r>
        <w:rPr>
          <w:spacing w:val="40"/>
        </w:rPr>
        <w:t xml:space="preserve"> </w:t>
      </w:r>
      <w:r>
        <w:t>For the second and third years of the Agreement wages will be increased by the IPD, plus</w:t>
      </w:r>
      <w:r>
        <w:rPr>
          <w:spacing w:val="40"/>
        </w:rPr>
        <w:t xml:space="preserve"> </w:t>
      </w:r>
      <w:r>
        <w:rPr>
          <w:spacing w:val="-2"/>
        </w:rPr>
        <w:t>0.75%, or 3.5%, whichever is greater.  There were other adjustments to the structure of the wage schedule and classifications.</w:t>
      </w:r>
    </w:p>
    <w:p w14:paraId="2F125D1B" w14:textId="75C04DA5" w:rsidR="00984895" w:rsidRDefault="00984895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Grievances are defined as alleged violations of the collective bargaining agreement</w:t>
      </w:r>
      <w:r w:rsidR="00E31C76">
        <w:rPr>
          <w:spacing w:val="-2"/>
        </w:rPr>
        <w:t>, not state or federal law</w:t>
      </w:r>
      <w:r>
        <w:rPr>
          <w:spacing w:val="-2"/>
        </w:rPr>
        <w:t>.</w:t>
      </w:r>
    </w:p>
    <w:p w14:paraId="6A562626" w14:textId="7DA69058" w:rsidR="00984895" w:rsidRDefault="00984895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Employee due process rights are more accurately defined.</w:t>
      </w:r>
    </w:p>
    <w:p w14:paraId="09842CC8" w14:textId="79FC8A95" w:rsidR="00984895" w:rsidRDefault="00984895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The nondiscrimination provision will mirror the protections of Washington state law.</w:t>
      </w:r>
    </w:p>
    <w:p w14:paraId="685D77D4" w14:textId="4A81183D" w:rsidR="00984895" w:rsidRDefault="00984895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 xml:space="preserve">Provisions addressing union membership and employee information are further refined since the 2019 adjustments for the </w:t>
      </w:r>
      <w:r>
        <w:rPr>
          <w:i/>
          <w:iCs/>
          <w:spacing w:val="-2"/>
        </w:rPr>
        <w:t>Janus</w:t>
      </w:r>
      <w:r>
        <w:rPr>
          <w:spacing w:val="-2"/>
        </w:rPr>
        <w:t xml:space="preserve"> decision prohibiting mandatory </w:t>
      </w:r>
      <w:r w:rsidR="00E31C76">
        <w:rPr>
          <w:spacing w:val="-2"/>
        </w:rPr>
        <w:t xml:space="preserve">union </w:t>
      </w:r>
      <w:r>
        <w:rPr>
          <w:spacing w:val="-2"/>
        </w:rPr>
        <w:t>fees.</w:t>
      </w:r>
    </w:p>
    <w:p w14:paraId="2CE52A75" w14:textId="0916C71F" w:rsidR="00984895" w:rsidRDefault="00984895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The status of temporary and substitute employees is corrected.</w:t>
      </w:r>
    </w:p>
    <w:p w14:paraId="49E1ADB4" w14:textId="48A899A6" w:rsidR="00984895" w:rsidRDefault="00E64014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 xml:space="preserve">The rights of bargaining unit applicants to information </w:t>
      </w:r>
      <w:r w:rsidR="00E31C76">
        <w:rPr>
          <w:spacing w:val="-2"/>
        </w:rPr>
        <w:t>when not</w:t>
      </w:r>
      <w:r>
        <w:rPr>
          <w:spacing w:val="-2"/>
        </w:rPr>
        <w:t xml:space="preserve"> selected for a new position are described.</w:t>
      </w:r>
    </w:p>
    <w:p w14:paraId="4464AF72" w14:textId="252DBF16" w:rsidR="00E64014" w:rsidRDefault="00E64014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Requirements when a swing or graveyard shift is moved earlier are restricted to permanent changes.</w:t>
      </w:r>
    </w:p>
    <w:p w14:paraId="67087C63" w14:textId="03FE6F1A" w:rsidR="00E64014" w:rsidRDefault="00E64014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Job share provisions are updated.</w:t>
      </w:r>
    </w:p>
    <w:p w14:paraId="52F8E720" w14:textId="424553E6" w:rsidR="00E64014" w:rsidRDefault="00E64014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Paraeducators will be provided with earlier notice of required training.</w:t>
      </w:r>
    </w:p>
    <w:p w14:paraId="78B06DD3" w14:textId="509AD324" w:rsidR="00E64014" w:rsidRDefault="00E64014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Provisions for work during inclement weather are restructured for clarity.</w:t>
      </w:r>
    </w:p>
    <w:p w14:paraId="5EA2F307" w14:textId="018C3C05" w:rsidR="00E64014" w:rsidRDefault="00E64014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Application of seniority in awarding overtime or extra hours is aligned with other seniority provisions.</w:t>
      </w:r>
    </w:p>
    <w:p w14:paraId="7BE74BCD" w14:textId="166E5F57" w:rsidR="00E64014" w:rsidRDefault="00E64014" w:rsidP="00984895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Occasions for required Sunday work are clarified.</w:t>
      </w:r>
    </w:p>
    <w:p w14:paraId="4CFF14A9" w14:textId="654F4033" w:rsidR="0058633E" w:rsidRDefault="00E64014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Provision for an occasional maximum ten-day absence is added to the agreement.</w:t>
      </w:r>
    </w:p>
    <w:p w14:paraId="2C5ED31F" w14:textId="71A7D2DE" w:rsidR="0058633E" w:rsidRDefault="0058633E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The Juneteenth holiday is added to the agreement.</w:t>
      </w:r>
    </w:p>
    <w:p w14:paraId="4E51803D" w14:textId="550F9E39" w:rsidR="0058633E" w:rsidRDefault="0058633E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lastRenderedPageBreak/>
        <w:t>Provisions for requesting personal leave or being granted a leave of absence are clarified.</w:t>
      </w:r>
    </w:p>
    <w:p w14:paraId="5335E213" w14:textId="6E8FE7A1" w:rsidR="0058633E" w:rsidRDefault="0058633E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The monthly VEBA contribution in lieu of the former insurance contribution is increased from $10 to $12.50.</w:t>
      </w:r>
    </w:p>
    <w:p w14:paraId="21B5FE35" w14:textId="2D3E27DD" w:rsidR="0058633E" w:rsidRDefault="002941A9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The operation of the steps of the wage schedule that are closed to new employees are clarified.</w:t>
      </w:r>
    </w:p>
    <w:p w14:paraId="448C1EB4" w14:textId="46A23D1E" w:rsidR="002941A9" w:rsidRDefault="002941A9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Reimbursement for apprenticeship credits is increased from $60 to $75 per credit and the premium for completing an apprenticeship, or college equivalent, is increased from 60¢ to 75¢ per hour.</w:t>
      </w:r>
    </w:p>
    <w:p w14:paraId="590F8E8D" w14:textId="26D66F3B" w:rsidR="002941A9" w:rsidRDefault="002941A9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Direct deposit is the only payroll option for employees.</w:t>
      </w:r>
    </w:p>
    <w:p w14:paraId="0B75EABA" w14:textId="3F9015E7" w:rsidR="002941A9" w:rsidRDefault="002941A9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Individuals utilizing a second language in their positions will have their premium compensation increased from $1 to $1.10 per hour and pay for extra-hour translation or interpretation work will be at the employee’s time and one-half rate.</w:t>
      </w:r>
    </w:p>
    <w:p w14:paraId="15A527BF" w14:textId="500E252A" w:rsidR="002941A9" w:rsidRPr="0058633E" w:rsidRDefault="002941A9" w:rsidP="0058633E">
      <w:pPr>
        <w:pStyle w:val="BodyText"/>
        <w:numPr>
          <w:ilvl w:val="0"/>
          <w:numId w:val="1"/>
        </w:numPr>
        <w:ind w:left="1170" w:right="17"/>
        <w:jc w:val="both"/>
        <w:rPr>
          <w:spacing w:val="-2"/>
        </w:rPr>
      </w:pPr>
      <w:r>
        <w:rPr>
          <w:spacing w:val="-2"/>
        </w:rPr>
        <w:t>The DSP paraeducator position is defined, and the pay rate established on the wage schedule.</w:t>
      </w:r>
    </w:p>
    <w:p w14:paraId="092B9925" w14:textId="77777777" w:rsidR="00984895" w:rsidRDefault="00984895" w:rsidP="00984895">
      <w:pPr>
        <w:pStyle w:val="BodyText"/>
        <w:ind w:left="1170" w:right="17"/>
        <w:jc w:val="both"/>
        <w:rPr>
          <w:spacing w:val="-2"/>
        </w:rPr>
      </w:pPr>
    </w:p>
    <w:p w14:paraId="7645D7C7" w14:textId="77777777" w:rsidR="00FD5559" w:rsidRDefault="00FD5559" w:rsidP="00490530">
      <w:pPr>
        <w:pStyle w:val="MemoText"/>
        <w:ind w:left="1260"/>
      </w:pPr>
    </w:p>
    <w:p w14:paraId="77C35DF9" w14:textId="734E5AF2" w:rsidR="00543170" w:rsidRDefault="00543170">
      <w:pPr>
        <w:spacing w:before="240"/>
        <w:ind w:left="900"/>
        <w:rPr>
          <w:sz w:val="12"/>
        </w:rPr>
      </w:pPr>
    </w:p>
    <w:sectPr w:rsidR="00543170" w:rsidSect="00813B5E">
      <w:footerReference w:type="default" r:id="rId8"/>
      <w:type w:val="continuous"/>
      <w:pgSz w:w="12240" w:h="15840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BE39" w14:textId="77777777" w:rsidR="00C74E13" w:rsidRDefault="00C74E13">
      <w:r>
        <w:separator/>
      </w:r>
    </w:p>
  </w:endnote>
  <w:endnote w:type="continuationSeparator" w:id="0">
    <w:p w14:paraId="2B8E6136" w14:textId="77777777" w:rsidR="00C74E13" w:rsidRDefault="00C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quity Text B">
    <w:panose1 w:val="00000000000000000000"/>
    <w:charset w:val="00"/>
    <w:family w:val="auto"/>
    <w:pitch w:val="variable"/>
    <w:sig w:usb0="A000002F" w:usb1="4000205A" w:usb2="00000000" w:usb3="00000000" w:csb0="00000111" w:csb1="00000000"/>
  </w:font>
  <w:font w:name="Equity Caps B">
    <w:altName w:val="Equity Caps B"/>
    <w:panose1 w:val="00000000000000000000"/>
    <w:charset w:val="00"/>
    <w:family w:val="auto"/>
    <w:pitch w:val="variable"/>
    <w:sig w:usb0="A000002F" w:usb1="4000205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660" w:type="dxa"/>
      <w:tblInd w:w="21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660"/>
    </w:tblGrid>
    <w:tr w:rsidR="00543170" w14:paraId="3CA6CB87" w14:textId="77777777" w:rsidTr="00CD027C">
      <w:trPr>
        <w:trHeight w:val="347"/>
      </w:trPr>
      <w:tc>
        <w:tcPr>
          <w:tcW w:w="6660" w:type="dxa"/>
          <w:tcBorders>
            <w:top w:val="dotted" w:sz="4" w:space="0" w:color="auto"/>
            <w:left w:val="nil"/>
            <w:bottom w:val="nil"/>
            <w:right w:val="nil"/>
          </w:tcBorders>
        </w:tcPr>
        <w:p w14:paraId="40B6B767" w14:textId="77777777" w:rsidR="00543170" w:rsidRDefault="00543170">
          <w:pPr>
            <w:jc w:val="center"/>
            <w:rPr>
              <w:smallCaps/>
            </w:rPr>
          </w:pPr>
        </w:p>
      </w:tc>
    </w:tr>
  </w:tbl>
  <w:p w14:paraId="65DABD1A" w14:textId="77777777" w:rsidR="00543170" w:rsidRDefault="00CD027C" w:rsidP="00CD027C">
    <w:pPr>
      <w:pStyle w:val="Footer"/>
      <w:ind w:left="720"/>
      <w:jc w:val="center"/>
    </w:pPr>
    <w:r>
      <w:t>Page</w:t>
    </w:r>
    <w:r>
      <w:rPr>
        <w:smallCaps/>
      </w:rPr>
      <w:t xml:space="preserve"> </w:t>
    </w:r>
    <w:r>
      <w:rPr>
        <w:smallCaps/>
      </w:rPr>
      <w:fldChar w:fldCharType="begin"/>
    </w:r>
    <w:r>
      <w:rPr>
        <w:smallCaps/>
      </w:rPr>
      <w:instrText xml:space="preserve"> PAGE \* MERGEFORMAT </w:instrText>
    </w:r>
    <w:r>
      <w:rPr>
        <w:smallCaps/>
      </w:rPr>
      <w:fldChar w:fldCharType="separate"/>
    </w:r>
    <w:r w:rsidR="001D57FF">
      <w:rPr>
        <w:smallCaps/>
        <w:noProof/>
      </w:rPr>
      <w:t>1</w:t>
    </w:r>
    <w:r>
      <w:rPr>
        <w:small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AB62" w14:textId="77777777" w:rsidR="00C74E13" w:rsidRDefault="00C74E13">
      <w:pPr>
        <w:ind w:left="907"/>
      </w:pPr>
      <w:r>
        <w:separator/>
      </w:r>
    </w:p>
  </w:footnote>
  <w:footnote w:type="continuationSeparator" w:id="0">
    <w:p w14:paraId="21CBF03A" w14:textId="77777777" w:rsidR="00C74E13" w:rsidRDefault="00C74E13">
      <w:pPr>
        <w:ind w:left="9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75EB"/>
    <w:multiLevelType w:val="hybridMultilevel"/>
    <w:tmpl w:val="31D8B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955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B0"/>
    <w:rsid w:val="000867DC"/>
    <w:rsid w:val="001549AA"/>
    <w:rsid w:val="001D57FF"/>
    <w:rsid w:val="00225BCC"/>
    <w:rsid w:val="002941A9"/>
    <w:rsid w:val="004609B0"/>
    <w:rsid w:val="00490530"/>
    <w:rsid w:val="004C367F"/>
    <w:rsid w:val="00543170"/>
    <w:rsid w:val="0058633E"/>
    <w:rsid w:val="006D41E6"/>
    <w:rsid w:val="007E00BC"/>
    <w:rsid w:val="00805F60"/>
    <w:rsid w:val="00813B5E"/>
    <w:rsid w:val="00892E86"/>
    <w:rsid w:val="0095492B"/>
    <w:rsid w:val="0097663D"/>
    <w:rsid w:val="009811E3"/>
    <w:rsid w:val="00984895"/>
    <w:rsid w:val="00A45A4C"/>
    <w:rsid w:val="00AB121A"/>
    <w:rsid w:val="00C74E13"/>
    <w:rsid w:val="00CD027C"/>
    <w:rsid w:val="00D06A57"/>
    <w:rsid w:val="00E31C76"/>
    <w:rsid w:val="00E64014"/>
    <w:rsid w:val="00E76ECF"/>
    <w:rsid w:val="00F147E3"/>
    <w:rsid w:val="00F73D93"/>
    <w:rsid w:val="00FD5559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7B7809"/>
  <w14:defaultImageDpi w14:val="300"/>
  <w15:docId w15:val="{F53B07C0-6CFE-449A-8C16-93119164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92B"/>
    <w:rPr>
      <w:rFonts w:ascii="Equity Text B" w:hAnsi="Equity Text B"/>
      <w:kern w:val="16"/>
      <w:sz w:val="24"/>
      <w:szCs w:val="24"/>
    </w:rPr>
  </w:style>
  <w:style w:type="paragraph" w:styleId="Heading1">
    <w:name w:val="heading 1"/>
    <w:basedOn w:val="Normal"/>
    <w:next w:val="Normal"/>
    <w:qFormat/>
    <w:rsid w:val="0095492B"/>
    <w:pPr>
      <w:keepNext/>
      <w:jc w:val="center"/>
      <w:outlineLvl w:val="0"/>
    </w:pPr>
    <w:rPr>
      <w:rFonts w:ascii="Equity Caps B" w:hAnsi="Equity Caps B"/>
      <w:b/>
      <w:bCs/>
    </w:rPr>
  </w:style>
  <w:style w:type="paragraph" w:styleId="Heading2">
    <w:name w:val="heading 2"/>
    <w:basedOn w:val="Normal"/>
    <w:next w:val="MemoText"/>
    <w:qFormat/>
    <w:pPr>
      <w:keepNext/>
      <w:tabs>
        <w:tab w:val="center" w:pos="4122"/>
        <w:tab w:val="right" w:pos="8424"/>
      </w:tabs>
      <w:spacing w:after="240"/>
      <w:ind w:left="907"/>
      <w:jc w:val="both"/>
      <w:outlineLvl w:val="1"/>
    </w:pPr>
    <w:rPr>
      <w:b/>
    </w:rPr>
  </w:style>
  <w:style w:type="paragraph" w:styleId="Heading3">
    <w:name w:val="heading 3"/>
    <w:basedOn w:val="Normal"/>
    <w:next w:val="MemoText"/>
    <w:qFormat/>
    <w:pPr>
      <w:keepNext/>
      <w:spacing w:after="240"/>
      <w:ind w:left="907" w:right="187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MemoText">
    <w:name w:val="MemoText"/>
    <w:basedOn w:val="Normal"/>
    <w:pPr>
      <w:spacing w:after="240"/>
      <w:ind w:left="907" w:right="180"/>
      <w:jc w:val="both"/>
    </w:pPr>
  </w:style>
  <w:style w:type="paragraph" w:customStyle="1" w:styleId="MemoTitle">
    <w:name w:val="MemoTitle"/>
    <w:basedOn w:val="Heading1"/>
    <w:rsid w:val="0095492B"/>
    <w:pPr>
      <w:spacing w:after="120"/>
      <w:ind w:right="720"/>
      <w:jc w:val="right"/>
    </w:pPr>
    <w:rPr>
      <w:spacing w:val="70"/>
      <w:sz w:val="30"/>
      <w:szCs w:val="30"/>
    </w:rPr>
  </w:style>
  <w:style w:type="paragraph" w:styleId="FootnoteText">
    <w:name w:val="footnote text"/>
    <w:basedOn w:val="Normal"/>
    <w:semiHidden/>
    <w:pPr>
      <w:ind w:left="900" w:right="18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Label">
    <w:name w:val="Label"/>
    <w:basedOn w:val="Normal"/>
    <w:pPr>
      <w:jc w:val="right"/>
    </w:pPr>
    <w:rPr>
      <w:i/>
    </w:rPr>
  </w:style>
  <w:style w:type="paragraph" w:styleId="BalloonText">
    <w:name w:val="Balloon Text"/>
    <w:basedOn w:val="Normal"/>
    <w:link w:val="BalloonTextChar"/>
    <w:rsid w:val="00E76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6ECF"/>
    <w:rPr>
      <w:rFonts w:ascii="Tahoma" w:hAnsi="Tahoma" w:cs="Tahoma"/>
      <w:kern w:val="16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84895"/>
    <w:pPr>
      <w:widowControl w:val="0"/>
      <w:autoSpaceDE w:val="0"/>
      <w:autoSpaceDN w:val="0"/>
      <w:spacing w:before="20"/>
      <w:ind w:left="20"/>
    </w:pPr>
    <w:rPr>
      <w:rFonts w:eastAsia="Equity Text B" w:cs="Equity Text B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984895"/>
    <w:rPr>
      <w:rFonts w:ascii="Equity Text B" w:eastAsia="Equity Text B" w:hAnsi="Equity Text B" w:cs="Equity Text 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%20Wilson\AppData\Roaming\Microsoft\Templates\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</TotalTime>
  <Pages>2</Pages>
  <Words>426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Dionne &amp; Rorick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Lorraine Wilson</cp:lastModifiedBy>
  <cp:revision>2</cp:revision>
  <cp:lastPrinted>2012-11-19T19:32:00Z</cp:lastPrinted>
  <dcterms:created xsi:type="dcterms:W3CDTF">2022-11-08T00:36:00Z</dcterms:created>
  <dcterms:modified xsi:type="dcterms:W3CDTF">2022-11-08T00:36:00Z</dcterms:modified>
</cp:coreProperties>
</file>