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A5C5" w14:textId="5836B7BD" w:rsidR="00BD216F" w:rsidRDefault="00E46964" w:rsidP="00CC1689">
      <w:pPr>
        <w:tabs>
          <w:tab w:val="left" w:pos="5832"/>
        </w:tabs>
        <w:ind w:left="206"/>
        <w:rPr>
          <w:sz w:val="28"/>
        </w:rPr>
      </w:pPr>
      <w:r>
        <w:rPr>
          <w:position w:val="2"/>
          <w:sz w:val="20"/>
        </w:rPr>
        <w:tab/>
      </w:r>
    </w:p>
    <w:p w14:paraId="4AF649F6" w14:textId="271680B4" w:rsidR="00BD216F" w:rsidRDefault="00E46964">
      <w:pPr>
        <w:spacing w:before="90"/>
        <w:ind w:left="2998"/>
        <w:rPr>
          <w:b/>
          <w:sz w:val="24"/>
        </w:rPr>
      </w:pPr>
      <w:r>
        <w:rPr>
          <w:b/>
          <w:sz w:val="24"/>
          <w:u w:val="thick"/>
        </w:rPr>
        <w:t>ATTORNEY-CLIENT FEE CONTRACT</w:t>
      </w:r>
    </w:p>
    <w:p w14:paraId="65804293" w14:textId="77777777" w:rsidR="00BD216F" w:rsidRDefault="00BD216F">
      <w:pPr>
        <w:pStyle w:val="BodyText"/>
        <w:rPr>
          <w:b/>
          <w:sz w:val="20"/>
        </w:rPr>
      </w:pPr>
    </w:p>
    <w:p w14:paraId="478F0280" w14:textId="52D689BA" w:rsidR="00D804A1" w:rsidRPr="00746AE4" w:rsidRDefault="00E46964" w:rsidP="006556AC">
      <w:pPr>
        <w:pStyle w:val="BodyText"/>
        <w:spacing w:before="90"/>
        <w:ind w:left="660" w:right="390" w:firstLine="539"/>
        <w:jc w:val="both"/>
        <w:rPr>
          <w:u w:val="single"/>
        </w:rPr>
      </w:pPr>
      <w:r>
        <w:t>The ATTORNEY-CLIENT FEE CONTRACT (“Agreement”) is entered into by and between</w:t>
      </w:r>
      <w:r>
        <w:rPr>
          <w:spacing w:val="-10"/>
        </w:rPr>
        <w:t xml:space="preserve"> </w:t>
      </w:r>
      <w:r w:rsidR="0047528B">
        <w:rPr>
          <w:spacing w:val="-10"/>
        </w:rPr>
        <w:t xml:space="preserve">the </w:t>
      </w:r>
      <w:r w:rsidR="009507CA">
        <w:t>School District</w:t>
      </w:r>
      <w:r w:rsidR="0096603C">
        <w:t xml:space="preserve"> </w:t>
      </w:r>
      <w:r>
        <w:t>(“Client”</w:t>
      </w:r>
      <w:r>
        <w:rPr>
          <w:spacing w:val="-16"/>
        </w:rPr>
        <w:t xml:space="preserve"> </w:t>
      </w:r>
      <w:r>
        <w:t>or</w:t>
      </w:r>
      <w:r>
        <w:rPr>
          <w:spacing w:val="-17"/>
        </w:rPr>
        <w:t xml:space="preserve"> </w:t>
      </w:r>
      <w:r>
        <w:t>“District”</w:t>
      </w:r>
      <w:r w:rsidR="0047528B">
        <w:t xml:space="preserve"> as defined below</w:t>
      </w:r>
      <w:r>
        <w:t>)</w:t>
      </w:r>
      <w:r>
        <w:rPr>
          <w:spacing w:val="-14"/>
        </w:rPr>
        <w:t xml:space="preserve"> </w:t>
      </w:r>
      <w:r>
        <w:t>and</w:t>
      </w:r>
      <w:r>
        <w:rPr>
          <w:spacing w:val="-13"/>
        </w:rPr>
        <w:t xml:space="preserve"> </w:t>
      </w:r>
      <w:r w:rsidR="003477E0">
        <w:t>Frantz Law Group</w:t>
      </w:r>
      <w:r>
        <w:t>,</w:t>
      </w:r>
      <w:r w:rsidR="003477E0">
        <w:t xml:space="preserve"> </w:t>
      </w:r>
      <w:proofErr w:type="spellStart"/>
      <w:r w:rsidR="003477E0">
        <w:t>APLC</w:t>
      </w:r>
      <w:proofErr w:type="spellEnd"/>
      <w:r>
        <w:t xml:space="preserve"> (“Attorneys” or “We”) and encompasses the following provisions:</w:t>
      </w:r>
    </w:p>
    <w:p w14:paraId="225FBCA0" w14:textId="77777777" w:rsidR="006556AC" w:rsidRDefault="006556AC" w:rsidP="006556AC">
      <w:pPr>
        <w:pStyle w:val="BodyText"/>
        <w:rPr>
          <w:sz w:val="25"/>
        </w:rPr>
      </w:pPr>
    </w:p>
    <w:p w14:paraId="4DD4122D" w14:textId="77777777" w:rsidR="006556AC" w:rsidRDefault="006556AC" w:rsidP="006556AC">
      <w:pPr>
        <w:pStyle w:val="ListParagraph"/>
        <w:numPr>
          <w:ilvl w:val="0"/>
          <w:numId w:val="4"/>
        </w:numPr>
        <w:tabs>
          <w:tab w:val="left" w:pos="1921"/>
        </w:tabs>
        <w:ind w:right="390"/>
        <w:jc w:val="both"/>
        <w:rPr>
          <w:sz w:val="24"/>
        </w:rPr>
      </w:pPr>
      <w:r>
        <w:rPr>
          <w:sz w:val="24"/>
        </w:rPr>
        <w:t>CONDITIONS. This Agreement will not take effect, and Attorneys will have no obligation to provide legal services, until Client returns a signed copy of this Agreement.</w:t>
      </w:r>
    </w:p>
    <w:p w14:paraId="5BCA3032" w14:textId="77777777" w:rsidR="006556AC" w:rsidRDefault="006556AC" w:rsidP="006556AC">
      <w:pPr>
        <w:pStyle w:val="BodyText"/>
        <w:spacing w:before="1"/>
      </w:pPr>
    </w:p>
    <w:p w14:paraId="76A7E4EC" w14:textId="77777777" w:rsidR="006556AC" w:rsidRDefault="006556AC" w:rsidP="006556AC">
      <w:pPr>
        <w:pStyle w:val="ListParagraph"/>
        <w:numPr>
          <w:ilvl w:val="0"/>
          <w:numId w:val="4"/>
        </w:numPr>
        <w:tabs>
          <w:tab w:val="left" w:pos="1920"/>
          <w:tab w:val="left" w:pos="1921"/>
        </w:tabs>
        <w:rPr>
          <w:sz w:val="24"/>
        </w:rPr>
      </w:pPr>
      <w:r>
        <w:rPr>
          <w:sz w:val="24"/>
        </w:rPr>
        <w:t>AUTHORIZED</w:t>
      </w:r>
      <w:r>
        <w:rPr>
          <w:spacing w:val="-2"/>
          <w:sz w:val="24"/>
        </w:rPr>
        <w:t xml:space="preserve"> </w:t>
      </w:r>
      <w:r>
        <w:rPr>
          <w:sz w:val="24"/>
        </w:rPr>
        <w:t>REPRESENTATIVES</w:t>
      </w:r>
    </w:p>
    <w:p w14:paraId="22062E1E" w14:textId="77777777" w:rsidR="006556AC" w:rsidRDefault="006556AC" w:rsidP="006556AC">
      <w:pPr>
        <w:pStyle w:val="BodyText"/>
      </w:pPr>
    </w:p>
    <w:p w14:paraId="6223FC74" w14:textId="68427DB4" w:rsidR="006556AC" w:rsidRDefault="006556AC" w:rsidP="006556AC">
      <w:pPr>
        <w:pStyle w:val="ListParagraph"/>
        <w:numPr>
          <w:ilvl w:val="1"/>
          <w:numId w:val="4"/>
        </w:numPr>
        <w:tabs>
          <w:tab w:val="left" w:pos="2274"/>
        </w:tabs>
        <w:ind w:right="272" w:firstLine="60"/>
        <w:jc w:val="both"/>
        <w:rPr>
          <w:sz w:val="24"/>
        </w:rPr>
      </w:pPr>
      <w:r>
        <w:rPr>
          <w:sz w:val="24"/>
        </w:rPr>
        <w:t xml:space="preserve">CLIENT REPRESENTATIVES. Client </w:t>
      </w:r>
      <w:r w:rsidR="0047528B">
        <w:rPr>
          <w:sz w:val="24"/>
        </w:rPr>
        <w:t xml:space="preserve">shall designate an </w:t>
      </w:r>
      <w:r>
        <w:rPr>
          <w:sz w:val="24"/>
        </w:rPr>
        <w:t>authorized</w:t>
      </w:r>
      <w:r>
        <w:rPr>
          <w:spacing w:val="-9"/>
          <w:sz w:val="24"/>
        </w:rPr>
        <w:t xml:space="preserve"> </w:t>
      </w:r>
      <w:r>
        <w:rPr>
          <w:sz w:val="24"/>
        </w:rPr>
        <w:t>representative</w:t>
      </w:r>
      <w:r w:rsidR="0047528B">
        <w:rPr>
          <w:sz w:val="24"/>
        </w:rPr>
        <w:t xml:space="preserve"> at the end of this Agreement</w:t>
      </w:r>
      <w:r>
        <w:rPr>
          <w:spacing w:val="-8"/>
          <w:sz w:val="24"/>
        </w:rPr>
        <w:t xml:space="preserve"> </w:t>
      </w:r>
      <w:r>
        <w:rPr>
          <w:sz w:val="24"/>
        </w:rPr>
        <w:t>to</w:t>
      </w:r>
      <w:r>
        <w:rPr>
          <w:spacing w:val="-8"/>
          <w:sz w:val="24"/>
        </w:rPr>
        <w:t xml:space="preserve"> </w:t>
      </w:r>
      <w:r>
        <w:rPr>
          <w:sz w:val="24"/>
        </w:rPr>
        <w:t>direct</w:t>
      </w:r>
      <w:r>
        <w:rPr>
          <w:spacing w:val="-8"/>
          <w:sz w:val="24"/>
        </w:rPr>
        <w:t xml:space="preserve"> </w:t>
      </w:r>
      <w:r>
        <w:rPr>
          <w:sz w:val="24"/>
        </w:rPr>
        <w:t>Attorneys</w:t>
      </w:r>
      <w:r>
        <w:rPr>
          <w:spacing w:val="-6"/>
          <w:sz w:val="24"/>
        </w:rPr>
        <w:t xml:space="preserve"> </w:t>
      </w:r>
      <w:r>
        <w:rPr>
          <w:sz w:val="24"/>
        </w:rPr>
        <w:t>and</w:t>
      </w:r>
      <w:r>
        <w:rPr>
          <w:spacing w:val="-9"/>
          <w:sz w:val="24"/>
        </w:rPr>
        <w:t xml:space="preserve"> </w:t>
      </w:r>
      <w:r>
        <w:rPr>
          <w:sz w:val="24"/>
        </w:rPr>
        <w:t>to</w:t>
      </w:r>
      <w:r>
        <w:rPr>
          <w:spacing w:val="-8"/>
          <w:sz w:val="24"/>
        </w:rPr>
        <w:t xml:space="preserve"> </w:t>
      </w:r>
      <w:r>
        <w:rPr>
          <w:sz w:val="24"/>
        </w:rPr>
        <w:t>be</w:t>
      </w:r>
      <w:r>
        <w:rPr>
          <w:spacing w:val="-10"/>
          <w:sz w:val="24"/>
        </w:rPr>
        <w:t xml:space="preserve"> </w:t>
      </w:r>
      <w:r>
        <w:rPr>
          <w:sz w:val="24"/>
        </w:rPr>
        <w:t>the</w:t>
      </w:r>
      <w:r>
        <w:rPr>
          <w:spacing w:val="-7"/>
          <w:sz w:val="24"/>
        </w:rPr>
        <w:t xml:space="preserve"> </w:t>
      </w:r>
      <w:r>
        <w:rPr>
          <w:sz w:val="24"/>
        </w:rPr>
        <w:t>primary individuals to communicate with Attorneys regarding the subject matter of Attorneys’ representation of Client under this Agreement. The designation is intended to establish a clear line of authority and to minimize potential uncertainty but not to preclude communication between Attorneys and other representatives of Client.</w:t>
      </w:r>
    </w:p>
    <w:p w14:paraId="1998D9E4" w14:textId="77777777" w:rsidR="006556AC" w:rsidRDefault="006556AC" w:rsidP="006556AC">
      <w:pPr>
        <w:pStyle w:val="BodyText"/>
      </w:pPr>
    </w:p>
    <w:p w14:paraId="17EBBAF3" w14:textId="77777777" w:rsidR="006556AC" w:rsidRDefault="006556AC" w:rsidP="006556AC">
      <w:pPr>
        <w:pStyle w:val="ListParagraph"/>
        <w:numPr>
          <w:ilvl w:val="1"/>
          <w:numId w:val="4"/>
        </w:numPr>
        <w:tabs>
          <w:tab w:val="left" w:pos="2266"/>
        </w:tabs>
        <w:spacing w:before="1"/>
        <w:ind w:right="414" w:firstLine="0"/>
        <w:jc w:val="both"/>
        <w:rPr>
          <w:sz w:val="24"/>
        </w:rPr>
      </w:pPr>
      <w:r>
        <w:rPr>
          <w:sz w:val="24"/>
        </w:rPr>
        <w:t xml:space="preserve">ATTORNEY REPRESENTATIVES. James Frantz, William Shinoff, and Regina </w:t>
      </w:r>
      <w:proofErr w:type="spellStart"/>
      <w:r>
        <w:rPr>
          <w:sz w:val="24"/>
        </w:rPr>
        <w:t>Bagdasarian</w:t>
      </w:r>
      <w:proofErr w:type="spellEnd"/>
      <w:r>
        <w:rPr>
          <w:sz w:val="24"/>
        </w:rPr>
        <w:t xml:space="preserve"> of Frantz Law Group, </w:t>
      </w:r>
      <w:proofErr w:type="spellStart"/>
      <w:r>
        <w:rPr>
          <w:sz w:val="24"/>
        </w:rPr>
        <w:t>APLC</w:t>
      </w:r>
      <w:proofErr w:type="spellEnd"/>
      <w:r>
        <w:rPr>
          <w:sz w:val="24"/>
        </w:rPr>
        <w:t xml:space="preserve"> will</w:t>
      </w:r>
      <w:r>
        <w:rPr>
          <w:spacing w:val="-11"/>
          <w:sz w:val="24"/>
        </w:rPr>
        <w:t xml:space="preserve"> </w:t>
      </w:r>
      <w:r>
        <w:rPr>
          <w:sz w:val="24"/>
        </w:rPr>
        <w:t>be</w:t>
      </w:r>
      <w:r>
        <w:rPr>
          <w:spacing w:val="-12"/>
          <w:sz w:val="24"/>
        </w:rPr>
        <w:t xml:space="preserve"> </w:t>
      </w:r>
      <w:r>
        <w:rPr>
          <w:sz w:val="24"/>
        </w:rPr>
        <w:t>primarily</w:t>
      </w:r>
      <w:r>
        <w:rPr>
          <w:spacing w:val="-16"/>
          <w:sz w:val="24"/>
        </w:rPr>
        <w:t xml:space="preserve"> </w:t>
      </w:r>
      <w:r>
        <w:rPr>
          <w:sz w:val="24"/>
        </w:rPr>
        <w:t>responsible</w:t>
      </w:r>
      <w:r>
        <w:rPr>
          <w:spacing w:val="-12"/>
          <w:sz w:val="24"/>
        </w:rPr>
        <w:t xml:space="preserve"> </w:t>
      </w:r>
      <w:r>
        <w:rPr>
          <w:sz w:val="24"/>
        </w:rPr>
        <w:t>for</w:t>
      </w:r>
      <w:r>
        <w:rPr>
          <w:spacing w:val="-13"/>
          <w:sz w:val="24"/>
        </w:rPr>
        <w:t xml:space="preserve"> </w:t>
      </w:r>
      <w:r>
        <w:rPr>
          <w:sz w:val="24"/>
        </w:rPr>
        <w:t>the</w:t>
      </w:r>
      <w:r>
        <w:rPr>
          <w:spacing w:val="-12"/>
          <w:sz w:val="24"/>
        </w:rPr>
        <w:t xml:space="preserve"> </w:t>
      </w:r>
      <w:r>
        <w:rPr>
          <w:sz w:val="24"/>
        </w:rPr>
        <w:t>work, either</w:t>
      </w:r>
      <w:r>
        <w:rPr>
          <w:spacing w:val="-12"/>
          <w:sz w:val="24"/>
        </w:rPr>
        <w:t xml:space="preserve"> </w:t>
      </w:r>
      <w:r>
        <w:rPr>
          <w:sz w:val="24"/>
        </w:rPr>
        <w:t>performing</w:t>
      </w:r>
      <w:r>
        <w:rPr>
          <w:spacing w:val="-13"/>
          <w:sz w:val="24"/>
        </w:rPr>
        <w:t xml:space="preserve"> </w:t>
      </w:r>
      <w:r>
        <w:rPr>
          <w:sz w:val="24"/>
        </w:rPr>
        <w:t>it</w:t>
      </w:r>
      <w:r>
        <w:rPr>
          <w:spacing w:val="-9"/>
          <w:sz w:val="24"/>
        </w:rPr>
        <w:t xml:space="preserve"> </w:t>
      </w:r>
      <w:r>
        <w:rPr>
          <w:sz w:val="24"/>
        </w:rPr>
        <w:t>himself/herself</w:t>
      </w:r>
      <w:r>
        <w:rPr>
          <w:spacing w:val="-11"/>
          <w:sz w:val="24"/>
        </w:rPr>
        <w:t xml:space="preserve"> </w:t>
      </w:r>
      <w:r>
        <w:rPr>
          <w:sz w:val="24"/>
        </w:rPr>
        <w:t>or</w:t>
      </w:r>
      <w:r>
        <w:rPr>
          <w:spacing w:val="-12"/>
          <w:sz w:val="24"/>
        </w:rPr>
        <w:t xml:space="preserve"> </w:t>
      </w:r>
      <w:r>
        <w:rPr>
          <w:sz w:val="24"/>
        </w:rPr>
        <w:t>delegating</w:t>
      </w:r>
      <w:r>
        <w:rPr>
          <w:spacing w:val="-12"/>
          <w:sz w:val="24"/>
        </w:rPr>
        <w:t xml:space="preserve"> </w:t>
      </w:r>
      <w:r>
        <w:rPr>
          <w:sz w:val="24"/>
        </w:rPr>
        <w:t>it</w:t>
      </w:r>
      <w:r>
        <w:rPr>
          <w:spacing w:val="-11"/>
          <w:sz w:val="24"/>
        </w:rPr>
        <w:t xml:space="preserve"> </w:t>
      </w:r>
      <w:r>
        <w:rPr>
          <w:sz w:val="24"/>
        </w:rPr>
        <w:t>to</w:t>
      </w:r>
      <w:r>
        <w:rPr>
          <w:spacing w:val="-11"/>
          <w:sz w:val="24"/>
        </w:rPr>
        <w:t xml:space="preserve"> </w:t>
      </w:r>
      <w:r>
        <w:rPr>
          <w:sz w:val="24"/>
        </w:rPr>
        <w:t>others</w:t>
      </w:r>
      <w:r>
        <w:rPr>
          <w:spacing w:val="-10"/>
          <w:sz w:val="24"/>
        </w:rPr>
        <w:t xml:space="preserve"> </w:t>
      </w:r>
      <w:r>
        <w:rPr>
          <w:sz w:val="24"/>
        </w:rPr>
        <w:t>as</w:t>
      </w:r>
      <w:r>
        <w:rPr>
          <w:spacing w:val="-11"/>
          <w:sz w:val="24"/>
        </w:rPr>
        <w:t xml:space="preserve"> </w:t>
      </w:r>
      <w:r>
        <w:rPr>
          <w:sz w:val="24"/>
        </w:rPr>
        <w:t>may</w:t>
      </w:r>
      <w:r>
        <w:rPr>
          <w:spacing w:val="-16"/>
          <w:sz w:val="24"/>
        </w:rPr>
        <w:t xml:space="preserve"> </w:t>
      </w:r>
      <w:r>
        <w:rPr>
          <w:sz w:val="24"/>
        </w:rPr>
        <w:t>be</w:t>
      </w:r>
      <w:r>
        <w:rPr>
          <w:spacing w:val="-11"/>
          <w:sz w:val="24"/>
        </w:rPr>
        <w:t xml:space="preserve"> </w:t>
      </w:r>
      <w:r>
        <w:rPr>
          <w:sz w:val="24"/>
        </w:rPr>
        <w:t>appropriate. The District shall have the right to approve or veto the involvement of each of the attorneys on its cases. Attorneys will be added or deleted from the list only upon prior District</w:t>
      </w:r>
      <w:r>
        <w:rPr>
          <w:spacing w:val="-2"/>
          <w:sz w:val="24"/>
        </w:rPr>
        <w:t xml:space="preserve"> </w:t>
      </w:r>
      <w:r>
        <w:rPr>
          <w:sz w:val="24"/>
        </w:rPr>
        <w:t>approval.</w:t>
      </w:r>
    </w:p>
    <w:p w14:paraId="496FBBD1" w14:textId="77777777" w:rsidR="006556AC" w:rsidRDefault="006556AC" w:rsidP="006556AC">
      <w:pPr>
        <w:pStyle w:val="BodyText"/>
      </w:pPr>
    </w:p>
    <w:p w14:paraId="5E851BF6" w14:textId="77777777" w:rsidR="006556AC" w:rsidRDefault="006556AC" w:rsidP="006556AC">
      <w:pPr>
        <w:pStyle w:val="ListParagraph"/>
        <w:numPr>
          <w:ilvl w:val="0"/>
          <w:numId w:val="4"/>
        </w:numPr>
        <w:tabs>
          <w:tab w:val="left" w:pos="1921"/>
        </w:tabs>
        <w:ind w:right="394"/>
        <w:jc w:val="both"/>
        <w:rPr>
          <w:sz w:val="24"/>
        </w:rPr>
      </w:pPr>
      <w:r>
        <w:rPr>
          <w:sz w:val="24"/>
        </w:rPr>
        <w:t>SCOPE AND DUTIES. Client hires Attorneys to provide legal services in connection with pursuing claims for damages associated with JUUL® and Electronic Cigarette (e</w:t>
      </w:r>
      <w:r>
        <w:rPr>
          <w:i/>
          <w:sz w:val="24"/>
        </w:rPr>
        <w:t>-</w:t>
      </w:r>
      <w:r>
        <w:rPr>
          <w:sz w:val="24"/>
        </w:rPr>
        <w:t xml:space="preserve">cigarette) litigation, including the preparation and filing of the District’s individual action, ("Action"), against all defendants in the Action (the “Defendants”). Attorneys shall provide those legal services reasonably required to represent </w:t>
      </w:r>
      <w:proofErr w:type="gramStart"/>
      <w:r>
        <w:rPr>
          <w:sz w:val="24"/>
        </w:rPr>
        <w:t>Client, and</w:t>
      </w:r>
      <w:proofErr w:type="gramEnd"/>
      <w:r>
        <w:rPr>
          <w:sz w:val="24"/>
        </w:rPr>
        <w:t xml:space="preserve"> shall take reasonable steps to keep Client informed of progress and to respond to Client’s inquiries. Client shall be truthful with Attorneys, cooperate with Attorneys, and keep Attorneys informed of developments. Attorneys will assist in negotiating </w:t>
      </w:r>
      <w:proofErr w:type="gramStart"/>
      <w:r>
        <w:rPr>
          <w:sz w:val="24"/>
        </w:rPr>
        <w:t>liens, but</w:t>
      </w:r>
      <w:proofErr w:type="gramEnd"/>
      <w:r>
        <w:rPr>
          <w:sz w:val="24"/>
        </w:rPr>
        <w:t xml:space="preserve"> will not litigate them.</w:t>
      </w:r>
    </w:p>
    <w:p w14:paraId="338EA0CF" w14:textId="77777777" w:rsidR="006556AC" w:rsidRDefault="006556AC" w:rsidP="006556AC">
      <w:pPr>
        <w:pStyle w:val="BodyText"/>
        <w:spacing w:before="1"/>
      </w:pPr>
    </w:p>
    <w:p w14:paraId="01BBE305" w14:textId="77777777" w:rsidR="006556AC" w:rsidRDefault="006556AC" w:rsidP="006556AC">
      <w:pPr>
        <w:pStyle w:val="ListParagraph"/>
        <w:numPr>
          <w:ilvl w:val="0"/>
          <w:numId w:val="4"/>
        </w:numPr>
        <w:tabs>
          <w:tab w:val="left" w:pos="1921"/>
        </w:tabs>
        <w:ind w:right="389"/>
        <w:jc w:val="both"/>
        <w:rPr>
          <w:sz w:val="24"/>
        </w:rPr>
      </w:pPr>
      <w:r>
        <w:rPr>
          <w:sz w:val="24"/>
        </w:rPr>
        <w:t xml:space="preserve">LEGAL SERVICES SPECIFICALLY EXCLUDED. Unless otherwise agreed in writing by Client and Attorneys, Attorneys will </w:t>
      </w:r>
      <w:r>
        <w:rPr>
          <w:sz w:val="24"/>
          <w:u w:val="single"/>
        </w:rPr>
        <w:t>not</w:t>
      </w:r>
      <w:r>
        <w:rPr>
          <w:sz w:val="24"/>
        </w:rPr>
        <w:t xml:space="preserve"> provide legal services with respect to (a) defending any legal proceeding or claim against the Client commenced by any person unless such proceeding or claim is filed against the Client</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Action</w:t>
      </w:r>
      <w:r>
        <w:rPr>
          <w:spacing w:val="-5"/>
          <w:sz w:val="24"/>
        </w:rPr>
        <w:t xml:space="preserve"> </w:t>
      </w:r>
      <w:r>
        <w:rPr>
          <w:sz w:val="24"/>
        </w:rPr>
        <w:t>or</w:t>
      </w:r>
      <w:r>
        <w:rPr>
          <w:spacing w:val="-5"/>
          <w:sz w:val="24"/>
        </w:rPr>
        <w:t xml:space="preserve"> </w:t>
      </w:r>
      <w:r>
        <w:rPr>
          <w:sz w:val="24"/>
        </w:rPr>
        <w:t>(b)</w:t>
      </w:r>
      <w:r>
        <w:rPr>
          <w:spacing w:val="-6"/>
          <w:sz w:val="24"/>
        </w:rPr>
        <w:t xml:space="preserve"> </w:t>
      </w:r>
      <w:r>
        <w:rPr>
          <w:sz w:val="24"/>
        </w:rPr>
        <w:t>proceedings</w:t>
      </w:r>
      <w:r>
        <w:rPr>
          <w:spacing w:val="1"/>
          <w:sz w:val="24"/>
        </w:rPr>
        <w:t xml:space="preserve"> </w:t>
      </w:r>
      <w:r>
        <w:rPr>
          <w:sz w:val="24"/>
        </w:rPr>
        <w:t>before</w:t>
      </w:r>
      <w:r>
        <w:rPr>
          <w:spacing w:val="-7"/>
          <w:sz w:val="24"/>
        </w:rPr>
        <w:t xml:space="preserve"> </w:t>
      </w:r>
      <w:r>
        <w:rPr>
          <w:sz w:val="24"/>
        </w:rPr>
        <w:t>any</w:t>
      </w:r>
      <w:r>
        <w:rPr>
          <w:spacing w:val="-13"/>
          <w:sz w:val="24"/>
        </w:rPr>
        <w:t xml:space="preserve"> </w:t>
      </w:r>
      <w:r>
        <w:rPr>
          <w:sz w:val="24"/>
        </w:rPr>
        <w:t>federal</w:t>
      </w:r>
      <w:r>
        <w:rPr>
          <w:spacing w:val="-4"/>
          <w:sz w:val="24"/>
        </w:rPr>
        <w:t xml:space="preserve"> </w:t>
      </w:r>
      <w:r>
        <w:rPr>
          <w:sz w:val="24"/>
        </w:rPr>
        <w:t>or</w:t>
      </w:r>
      <w:r>
        <w:rPr>
          <w:spacing w:val="-4"/>
          <w:sz w:val="24"/>
        </w:rPr>
        <w:t xml:space="preserve"> </w:t>
      </w:r>
      <w:r>
        <w:rPr>
          <w:sz w:val="24"/>
        </w:rPr>
        <w:t>state</w:t>
      </w:r>
      <w:r>
        <w:rPr>
          <w:spacing w:val="-3"/>
          <w:sz w:val="24"/>
        </w:rPr>
        <w:t xml:space="preserve"> </w:t>
      </w:r>
      <w:r>
        <w:rPr>
          <w:sz w:val="24"/>
        </w:rPr>
        <w:t>administrative</w:t>
      </w:r>
      <w:r>
        <w:rPr>
          <w:spacing w:val="-6"/>
          <w:sz w:val="24"/>
        </w:rPr>
        <w:t xml:space="preserve"> </w:t>
      </w:r>
      <w:r>
        <w:rPr>
          <w:sz w:val="24"/>
        </w:rPr>
        <w:t>or governmental agency, department, or board. With Client’s permission, however, Attorneys</w:t>
      </w:r>
      <w:r>
        <w:rPr>
          <w:spacing w:val="-19"/>
          <w:sz w:val="24"/>
        </w:rPr>
        <w:t xml:space="preserve"> </w:t>
      </w:r>
      <w:r>
        <w:rPr>
          <w:sz w:val="24"/>
        </w:rPr>
        <w:t>may</w:t>
      </w:r>
      <w:r>
        <w:rPr>
          <w:spacing w:val="-22"/>
          <w:sz w:val="24"/>
        </w:rPr>
        <w:t xml:space="preserve"> </w:t>
      </w:r>
      <w:r>
        <w:rPr>
          <w:sz w:val="24"/>
        </w:rPr>
        <w:t>elect</w:t>
      </w:r>
      <w:r>
        <w:rPr>
          <w:spacing w:val="-11"/>
          <w:sz w:val="24"/>
        </w:rPr>
        <w:t xml:space="preserve"> </w:t>
      </w:r>
      <w:r>
        <w:rPr>
          <w:sz w:val="24"/>
        </w:rPr>
        <w:t>to</w:t>
      </w:r>
      <w:r>
        <w:rPr>
          <w:spacing w:val="-13"/>
          <w:sz w:val="24"/>
        </w:rPr>
        <w:t xml:space="preserve"> </w:t>
      </w:r>
      <w:r>
        <w:rPr>
          <w:sz w:val="24"/>
        </w:rPr>
        <w:t>appear</w:t>
      </w:r>
      <w:r>
        <w:rPr>
          <w:spacing w:val="-13"/>
          <w:sz w:val="24"/>
        </w:rPr>
        <w:t xml:space="preserve"> </w:t>
      </w:r>
      <w:r>
        <w:rPr>
          <w:sz w:val="24"/>
        </w:rPr>
        <w:t>at</w:t>
      </w:r>
      <w:r>
        <w:rPr>
          <w:spacing w:val="-11"/>
          <w:sz w:val="24"/>
        </w:rPr>
        <w:t xml:space="preserve"> </w:t>
      </w:r>
      <w:r>
        <w:rPr>
          <w:sz w:val="24"/>
        </w:rPr>
        <w:t>such</w:t>
      </w:r>
      <w:r>
        <w:rPr>
          <w:spacing w:val="-12"/>
          <w:sz w:val="24"/>
        </w:rPr>
        <w:t xml:space="preserve"> </w:t>
      </w:r>
      <w:r>
        <w:rPr>
          <w:sz w:val="24"/>
        </w:rPr>
        <w:t>administrative</w:t>
      </w:r>
      <w:r>
        <w:rPr>
          <w:spacing w:val="-13"/>
          <w:sz w:val="24"/>
        </w:rPr>
        <w:t xml:space="preserve"> </w:t>
      </w:r>
      <w:r>
        <w:rPr>
          <w:sz w:val="24"/>
        </w:rPr>
        <w:t>proceedings</w:t>
      </w:r>
      <w:r>
        <w:rPr>
          <w:spacing w:val="-11"/>
          <w:sz w:val="24"/>
        </w:rPr>
        <w:t xml:space="preserve"> </w:t>
      </w:r>
      <w:r>
        <w:rPr>
          <w:sz w:val="24"/>
        </w:rPr>
        <w:t>to</w:t>
      </w:r>
      <w:r>
        <w:rPr>
          <w:spacing w:val="-10"/>
          <w:sz w:val="24"/>
        </w:rPr>
        <w:t xml:space="preserve"> </w:t>
      </w:r>
      <w:r>
        <w:rPr>
          <w:sz w:val="24"/>
        </w:rPr>
        <w:t>protect</w:t>
      </w:r>
      <w:r>
        <w:rPr>
          <w:spacing w:val="-11"/>
          <w:sz w:val="24"/>
        </w:rPr>
        <w:t xml:space="preserve"> </w:t>
      </w:r>
      <w:r>
        <w:rPr>
          <w:sz w:val="24"/>
        </w:rPr>
        <w:t xml:space="preserve">Client’s rights. If Client wishes to retain Attorneys to provide any legal services not </w:t>
      </w:r>
      <w:r>
        <w:rPr>
          <w:sz w:val="24"/>
        </w:rPr>
        <w:lastRenderedPageBreak/>
        <w:t>provided under this Agreement for additional compensation, a separate written agreement between Attorneys and Client will be</w:t>
      </w:r>
      <w:r>
        <w:rPr>
          <w:spacing w:val="-5"/>
          <w:sz w:val="24"/>
        </w:rPr>
        <w:t xml:space="preserve"> </w:t>
      </w:r>
      <w:r>
        <w:rPr>
          <w:sz w:val="24"/>
        </w:rPr>
        <w:t>required.</w:t>
      </w:r>
    </w:p>
    <w:p w14:paraId="2000E4AD" w14:textId="77777777" w:rsidR="006556AC" w:rsidRDefault="006556AC" w:rsidP="006556AC">
      <w:pPr>
        <w:pStyle w:val="BodyText"/>
        <w:spacing w:before="1"/>
      </w:pPr>
    </w:p>
    <w:p w14:paraId="59246027" w14:textId="06D1ECB2" w:rsidR="006556AC" w:rsidRDefault="006556AC" w:rsidP="006556AC">
      <w:pPr>
        <w:pStyle w:val="ListParagraph"/>
        <w:numPr>
          <w:ilvl w:val="0"/>
          <w:numId w:val="4"/>
        </w:numPr>
        <w:tabs>
          <w:tab w:val="left" w:pos="1920"/>
          <w:tab w:val="left" w:pos="1921"/>
        </w:tabs>
        <w:ind w:right="386"/>
        <w:jc w:val="both"/>
      </w:pPr>
      <w:r>
        <w:rPr>
          <w:sz w:val="24"/>
        </w:rPr>
        <w:t xml:space="preserve">FEES. Client </w:t>
      </w:r>
      <w:r w:rsidR="002204F2">
        <w:rPr>
          <w:sz w:val="24"/>
        </w:rPr>
        <w:t>recognizes and acknowledges that</w:t>
      </w:r>
      <w:r w:rsidR="00BD3C71">
        <w:rPr>
          <w:sz w:val="24"/>
        </w:rPr>
        <w:t xml:space="preserve"> the customary contingency fee charged by the</w:t>
      </w:r>
      <w:r w:rsidR="002204F2">
        <w:rPr>
          <w:sz w:val="24"/>
        </w:rPr>
        <w:t xml:space="preserve"> </w:t>
      </w:r>
      <w:r w:rsidR="00BD3C71">
        <w:rPr>
          <w:sz w:val="24"/>
        </w:rPr>
        <w:t>Frantz Law Group</w:t>
      </w:r>
      <w:r w:rsidR="0005300C">
        <w:rPr>
          <w:sz w:val="24"/>
        </w:rPr>
        <w:t xml:space="preserve">, </w:t>
      </w:r>
      <w:proofErr w:type="spellStart"/>
      <w:r w:rsidR="0005300C">
        <w:rPr>
          <w:sz w:val="24"/>
        </w:rPr>
        <w:t>APLC</w:t>
      </w:r>
      <w:proofErr w:type="spellEnd"/>
      <w:r w:rsidR="0005300C">
        <w:rPr>
          <w:sz w:val="24"/>
        </w:rPr>
        <w:t xml:space="preserve"> is </w:t>
      </w:r>
      <w:r w:rsidR="006C33CB">
        <w:rPr>
          <w:sz w:val="24"/>
        </w:rPr>
        <w:t xml:space="preserve">more than </w:t>
      </w:r>
      <w:r w:rsidR="0005300C">
        <w:rPr>
          <w:sz w:val="24"/>
        </w:rPr>
        <w:t>25%</w:t>
      </w:r>
      <w:r w:rsidR="0064071F">
        <w:rPr>
          <w:sz w:val="24"/>
        </w:rPr>
        <w:t xml:space="preserve"> and that the </w:t>
      </w:r>
      <w:r w:rsidR="006C33CB">
        <w:rPr>
          <w:sz w:val="24"/>
        </w:rPr>
        <w:t>fee</w:t>
      </w:r>
      <w:r w:rsidR="0064071F">
        <w:rPr>
          <w:sz w:val="24"/>
        </w:rPr>
        <w:t xml:space="preserve"> would be </w:t>
      </w:r>
      <w:r w:rsidR="00BA584F">
        <w:rPr>
          <w:sz w:val="24"/>
        </w:rPr>
        <w:t>split with other law firms, including Stevens Clay, P.S.</w:t>
      </w:r>
      <w:r w:rsidR="0005300C">
        <w:rPr>
          <w:sz w:val="24"/>
        </w:rPr>
        <w:t xml:space="preserve"> However, </w:t>
      </w:r>
      <w:r w:rsidR="00BA584F">
        <w:rPr>
          <w:sz w:val="24"/>
        </w:rPr>
        <w:t xml:space="preserve">because Stevens Clay as agreed to perform its work on a pro bono basis, </w:t>
      </w:r>
      <w:r w:rsidR="00891289">
        <w:rPr>
          <w:sz w:val="24"/>
        </w:rPr>
        <w:t xml:space="preserve">the Frantz Law Group, </w:t>
      </w:r>
      <w:proofErr w:type="spellStart"/>
      <w:r w:rsidR="00891289">
        <w:rPr>
          <w:sz w:val="24"/>
        </w:rPr>
        <w:t>APLC</w:t>
      </w:r>
      <w:proofErr w:type="spellEnd"/>
      <w:r w:rsidR="00891289">
        <w:rPr>
          <w:sz w:val="24"/>
        </w:rPr>
        <w:t xml:space="preserve"> has agreed to reduce its fee to 20%. As such</w:t>
      </w:r>
      <w:r w:rsidR="003111FA">
        <w:rPr>
          <w:sz w:val="24"/>
        </w:rPr>
        <w:t>, client</w:t>
      </w:r>
      <w:r w:rsidR="0005300C">
        <w:rPr>
          <w:sz w:val="24"/>
        </w:rPr>
        <w:t xml:space="preserve"> </w:t>
      </w:r>
      <w:r>
        <w:rPr>
          <w:sz w:val="24"/>
        </w:rPr>
        <w:t>will pay Atto</w:t>
      </w:r>
      <w:r w:rsidRPr="00975CA6">
        <w:rPr>
          <w:sz w:val="24"/>
          <w:szCs w:val="24"/>
        </w:rPr>
        <w:t>rneys’ fees</w:t>
      </w:r>
      <w:r w:rsidRPr="00975CA6">
        <w:rPr>
          <w:spacing w:val="-5"/>
          <w:sz w:val="24"/>
          <w:szCs w:val="24"/>
        </w:rPr>
        <w:t xml:space="preserve"> </w:t>
      </w:r>
      <w:r w:rsidR="00975CA6" w:rsidRPr="00975CA6">
        <w:rPr>
          <w:spacing w:val="-5"/>
          <w:sz w:val="24"/>
          <w:szCs w:val="24"/>
        </w:rPr>
        <w:t xml:space="preserve">of </w:t>
      </w:r>
      <w:r w:rsidRPr="00975CA6">
        <w:rPr>
          <w:sz w:val="24"/>
          <w:szCs w:val="24"/>
        </w:rPr>
        <w:t>twenty percent (2</w:t>
      </w:r>
      <w:r w:rsidR="00C579DD">
        <w:rPr>
          <w:sz w:val="24"/>
          <w:szCs w:val="24"/>
        </w:rPr>
        <w:t>0</w:t>
      </w:r>
      <w:r w:rsidRPr="00975CA6">
        <w:rPr>
          <w:sz w:val="24"/>
          <w:szCs w:val="24"/>
        </w:rPr>
        <w:t>%) of any monetary settlement or recovery that Attorneys obtain for Client and, twenty</w:t>
      </w:r>
      <w:r w:rsidR="003111FA">
        <w:rPr>
          <w:sz w:val="24"/>
          <w:szCs w:val="24"/>
        </w:rPr>
        <w:t xml:space="preserve"> </w:t>
      </w:r>
      <w:r w:rsidRPr="00975CA6">
        <w:rPr>
          <w:sz w:val="24"/>
          <w:szCs w:val="24"/>
        </w:rPr>
        <w:t>percent (2</w:t>
      </w:r>
      <w:r w:rsidR="00C579DD">
        <w:rPr>
          <w:sz w:val="24"/>
          <w:szCs w:val="24"/>
        </w:rPr>
        <w:t>0</w:t>
      </w:r>
      <w:r w:rsidRPr="00975CA6">
        <w:rPr>
          <w:sz w:val="24"/>
          <w:szCs w:val="24"/>
        </w:rPr>
        <w:t>%) of the value of any non-monetary settlement or recovery, provided that such fee will be paid only by money recovered from Defendants. However, if money</w:t>
      </w:r>
      <w:r w:rsidRPr="00975CA6">
        <w:rPr>
          <w:spacing w:val="-11"/>
          <w:sz w:val="24"/>
          <w:szCs w:val="24"/>
        </w:rPr>
        <w:t xml:space="preserve"> </w:t>
      </w:r>
      <w:r w:rsidRPr="00975CA6">
        <w:rPr>
          <w:sz w:val="24"/>
          <w:szCs w:val="24"/>
        </w:rPr>
        <w:t>recovered</w:t>
      </w:r>
      <w:r w:rsidRPr="00975CA6">
        <w:rPr>
          <w:spacing w:val="-4"/>
          <w:sz w:val="24"/>
          <w:szCs w:val="24"/>
        </w:rPr>
        <w:t xml:space="preserve"> </w:t>
      </w:r>
      <w:r w:rsidRPr="00975CA6">
        <w:rPr>
          <w:sz w:val="24"/>
          <w:szCs w:val="24"/>
        </w:rPr>
        <w:t>from</w:t>
      </w:r>
      <w:r w:rsidRPr="00975CA6">
        <w:rPr>
          <w:spacing w:val="-6"/>
          <w:sz w:val="24"/>
          <w:szCs w:val="24"/>
        </w:rPr>
        <w:t xml:space="preserve"> </w:t>
      </w:r>
      <w:r w:rsidRPr="00975CA6">
        <w:rPr>
          <w:sz w:val="24"/>
          <w:szCs w:val="24"/>
        </w:rPr>
        <w:t>Defendants</w:t>
      </w:r>
      <w:r w:rsidRPr="00975CA6">
        <w:rPr>
          <w:spacing w:val="-4"/>
          <w:sz w:val="24"/>
          <w:szCs w:val="24"/>
        </w:rPr>
        <w:t xml:space="preserve"> </w:t>
      </w:r>
      <w:r w:rsidRPr="00975CA6">
        <w:rPr>
          <w:sz w:val="24"/>
          <w:szCs w:val="24"/>
        </w:rPr>
        <w:t>is</w:t>
      </w:r>
      <w:r w:rsidRPr="00975CA6">
        <w:rPr>
          <w:spacing w:val="-5"/>
          <w:sz w:val="24"/>
          <w:szCs w:val="24"/>
        </w:rPr>
        <w:t xml:space="preserve"> </w:t>
      </w:r>
      <w:r w:rsidRPr="00975CA6">
        <w:rPr>
          <w:sz w:val="24"/>
          <w:szCs w:val="24"/>
        </w:rPr>
        <w:t>less</w:t>
      </w:r>
      <w:r w:rsidRPr="00975CA6">
        <w:rPr>
          <w:spacing w:val="-6"/>
          <w:sz w:val="24"/>
          <w:szCs w:val="24"/>
        </w:rPr>
        <w:t xml:space="preserve"> </w:t>
      </w:r>
      <w:r w:rsidRPr="00975CA6">
        <w:rPr>
          <w:sz w:val="24"/>
          <w:szCs w:val="24"/>
        </w:rPr>
        <w:t>than</w:t>
      </w:r>
      <w:r w:rsidRPr="00975CA6">
        <w:rPr>
          <w:spacing w:val="-6"/>
          <w:sz w:val="24"/>
          <w:szCs w:val="24"/>
        </w:rPr>
        <w:t xml:space="preserve"> </w:t>
      </w:r>
      <w:r w:rsidRPr="00975CA6">
        <w:rPr>
          <w:sz w:val="24"/>
          <w:szCs w:val="24"/>
        </w:rPr>
        <w:t>twenty</w:t>
      </w:r>
      <w:r w:rsidRPr="00975CA6">
        <w:rPr>
          <w:spacing w:val="-11"/>
          <w:sz w:val="24"/>
          <w:szCs w:val="24"/>
        </w:rPr>
        <w:t xml:space="preserve"> </w:t>
      </w:r>
      <w:r w:rsidRPr="00975CA6">
        <w:rPr>
          <w:sz w:val="24"/>
          <w:szCs w:val="24"/>
        </w:rPr>
        <w:t>percent</w:t>
      </w:r>
      <w:r w:rsidRPr="00975CA6">
        <w:rPr>
          <w:spacing w:val="-4"/>
          <w:sz w:val="24"/>
          <w:szCs w:val="24"/>
        </w:rPr>
        <w:t xml:space="preserve"> </w:t>
      </w:r>
      <w:r w:rsidRPr="00975CA6">
        <w:rPr>
          <w:sz w:val="24"/>
          <w:szCs w:val="24"/>
        </w:rPr>
        <w:t>(2</w:t>
      </w:r>
      <w:r w:rsidR="00C579DD">
        <w:rPr>
          <w:sz w:val="24"/>
          <w:szCs w:val="24"/>
        </w:rPr>
        <w:t>0</w:t>
      </w:r>
      <w:r w:rsidRPr="00975CA6">
        <w:rPr>
          <w:sz w:val="24"/>
          <w:szCs w:val="24"/>
        </w:rPr>
        <w:t>%)</w:t>
      </w:r>
      <w:r w:rsidRPr="00975CA6">
        <w:rPr>
          <w:spacing w:val="-5"/>
          <w:sz w:val="24"/>
          <w:szCs w:val="24"/>
        </w:rPr>
        <w:t xml:space="preserve"> </w:t>
      </w:r>
      <w:r w:rsidRPr="00975CA6">
        <w:rPr>
          <w:sz w:val="24"/>
          <w:szCs w:val="24"/>
        </w:rPr>
        <w:t>of</w:t>
      </w:r>
      <w:r w:rsidRPr="00975CA6">
        <w:rPr>
          <w:spacing w:val="-7"/>
          <w:sz w:val="24"/>
          <w:szCs w:val="24"/>
        </w:rPr>
        <w:t xml:space="preserve"> </w:t>
      </w:r>
      <w:r w:rsidRPr="00975CA6">
        <w:rPr>
          <w:sz w:val="24"/>
          <w:szCs w:val="24"/>
        </w:rPr>
        <w:t>the</w:t>
      </w:r>
      <w:r w:rsidRPr="00975CA6">
        <w:rPr>
          <w:spacing w:val="-3"/>
          <w:sz w:val="24"/>
          <w:szCs w:val="24"/>
        </w:rPr>
        <w:t xml:space="preserve"> </w:t>
      </w:r>
      <w:r w:rsidRPr="00975CA6">
        <w:rPr>
          <w:sz w:val="24"/>
          <w:szCs w:val="24"/>
        </w:rPr>
        <w:t>value</w:t>
      </w:r>
      <w:r w:rsidRPr="00975CA6">
        <w:rPr>
          <w:spacing w:val="-7"/>
          <w:sz w:val="24"/>
          <w:szCs w:val="24"/>
        </w:rPr>
        <w:t xml:space="preserve"> </w:t>
      </w:r>
      <w:r w:rsidRPr="00975CA6">
        <w:rPr>
          <w:sz w:val="24"/>
          <w:szCs w:val="24"/>
        </w:rPr>
        <w:t>of any non-monetary settlement or recovery, Client is not responsible for paying Attorneys any money other than what has been recovered from</w:t>
      </w:r>
      <w:r w:rsidRPr="00975CA6">
        <w:rPr>
          <w:spacing w:val="-26"/>
          <w:sz w:val="24"/>
          <w:szCs w:val="24"/>
        </w:rPr>
        <w:t xml:space="preserve"> </w:t>
      </w:r>
      <w:r w:rsidR="00AE36BA" w:rsidRPr="00975CA6">
        <w:rPr>
          <w:sz w:val="24"/>
          <w:szCs w:val="24"/>
        </w:rPr>
        <w:t>Defendants.</w:t>
      </w:r>
    </w:p>
    <w:p w14:paraId="6389A6AF" w14:textId="77777777" w:rsidR="006556AC" w:rsidRDefault="006556AC" w:rsidP="006556AC">
      <w:pPr>
        <w:pStyle w:val="BodyText"/>
        <w:spacing w:before="10"/>
      </w:pPr>
    </w:p>
    <w:p w14:paraId="09B9585D" w14:textId="7B919E71" w:rsidR="00966EFC" w:rsidRDefault="006556AC" w:rsidP="006556AC">
      <w:pPr>
        <w:pStyle w:val="BodyText"/>
        <w:ind w:left="1920"/>
      </w:pPr>
      <w:r>
        <w:t xml:space="preserve">Client recognizes and acknowledges that Frantz Law Group, </w:t>
      </w:r>
      <w:proofErr w:type="spellStart"/>
      <w:r>
        <w:t>APLC</w:t>
      </w:r>
      <w:proofErr w:type="spellEnd"/>
      <w:r>
        <w:t xml:space="preserve"> will pay</w:t>
      </w:r>
      <w:r w:rsidR="004F7C52">
        <w:t xml:space="preserve"> </w:t>
      </w:r>
      <w:r>
        <w:t xml:space="preserve">Kirton McConkie PC approximately </w:t>
      </w:r>
      <w:r w:rsidR="00C579DD">
        <w:t>thirty-five percent (35</w:t>
      </w:r>
      <w:r>
        <w:t>%</w:t>
      </w:r>
      <w:r w:rsidR="00C579DD">
        <w:t>)</w:t>
      </w:r>
      <w:r>
        <w:t xml:space="preserve"> of the fees it receives from Client for the</w:t>
      </w:r>
      <w:r w:rsidR="004F7C52">
        <w:t>ir</w:t>
      </w:r>
      <w:r>
        <w:t xml:space="preserve"> legal work related to the </w:t>
      </w:r>
      <w:r w:rsidRPr="007416C2">
        <w:t xml:space="preserve">communication and initial preparation on the federal litigation against Juul Labs, Inc. and related parties, with all other work related to such litigation handled by Frantz Law Group, </w:t>
      </w:r>
      <w:proofErr w:type="spellStart"/>
      <w:r w:rsidRPr="007416C2">
        <w:t>APLC</w:t>
      </w:r>
      <w:proofErr w:type="spellEnd"/>
      <w:r w:rsidRPr="007416C2">
        <w:t>, with</w:t>
      </w:r>
      <w:r w:rsidR="004F7C52">
        <w:t xml:space="preserve"> neither  </w:t>
      </w:r>
      <w:r w:rsidR="00C579DD">
        <w:t xml:space="preserve">Stevens Clay, P.S. </w:t>
      </w:r>
      <w:r w:rsidR="004F7C52">
        <w:t>or</w:t>
      </w:r>
      <w:r w:rsidRPr="007416C2">
        <w:t xml:space="preserve"> Kirton McConkie PC responsible for the outcome or handling of such litigation.</w:t>
      </w:r>
      <w:r w:rsidR="00C579DD">
        <w:t xml:space="preserve">  </w:t>
      </w:r>
    </w:p>
    <w:p w14:paraId="06A576D5" w14:textId="77777777" w:rsidR="00966EFC" w:rsidRDefault="00966EFC" w:rsidP="006556AC">
      <w:pPr>
        <w:pStyle w:val="BodyText"/>
        <w:ind w:left="1920"/>
      </w:pPr>
    </w:p>
    <w:p w14:paraId="504D1512" w14:textId="0EBDF9A0" w:rsidR="006556AC" w:rsidRDefault="00C579DD" w:rsidP="006556AC">
      <w:pPr>
        <w:pStyle w:val="BodyText"/>
        <w:ind w:left="1920"/>
      </w:pPr>
      <w:r>
        <w:t>Client recognizes and acknowledges that Stevens Clay, P.S. is representing the Client against the Defendants on a pro bono basis</w:t>
      </w:r>
      <w:r w:rsidR="002B47BC">
        <w:t xml:space="preserve"> so that </w:t>
      </w:r>
      <w:r w:rsidR="00F94FA2">
        <w:t xml:space="preserve">client will obtain </w:t>
      </w:r>
      <w:r w:rsidR="002B47BC">
        <w:t xml:space="preserve">a greater percentage of the </w:t>
      </w:r>
      <w:r w:rsidR="00F972E4">
        <w:t>recovery</w:t>
      </w:r>
      <w:r w:rsidR="00F94FA2">
        <w:t xml:space="preserve"> than would </w:t>
      </w:r>
      <w:r w:rsidR="00D423ED">
        <w:t xml:space="preserve">otherwise </w:t>
      </w:r>
      <w:r w:rsidR="00F94FA2">
        <w:t>be customary</w:t>
      </w:r>
      <w:r>
        <w:t>.</w:t>
      </w:r>
    </w:p>
    <w:p w14:paraId="382E3459" w14:textId="77777777" w:rsidR="006556AC" w:rsidRDefault="006556AC" w:rsidP="006556AC">
      <w:pPr>
        <w:pStyle w:val="BodyText"/>
      </w:pPr>
    </w:p>
    <w:p w14:paraId="5F9B07E2" w14:textId="4D0C4E1E" w:rsidR="006556AC" w:rsidRDefault="006556AC" w:rsidP="006556AC">
      <w:pPr>
        <w:pStyle w:val="BodyText"/>
        <w:ind w:left="1920" w:right="391"/>
        <w:jc w:val="both"/>
      </w:pPr>
      <w:r>
        <w:t>Fees</w:t>
      </w:r>
      <w:r>
        <w:rPr>
          <w:spacing w:val="-5"/>
        </w:rPr>
        <w:t xml:space="preserve"> </w:t>
      </w:r>
      <w:r>
        <w:t>shall</w:t>
      </w:r>
      <w:r>
        <w:rPr>
          <w:spacing w:val="-4"/>
        </w:rPr>
        <w:t xml:space="preserve"> </w:t>
      </w:r>
      <w:r>
        <w:t>be</w:t>
      </w:r>
      <w:r>
        <w:rPr>
          <w:spacing w:val="-5"/>
        </w:rPr>
        <w:t xml:space="preserve"> calculated on the basis </w:t>
      </w:r>
      <w:r>
        <w:t>of</w:t>
      </w:r>
      <w:r>
        <w:rPr>
          <w:spacing w:val="-6"/>
        </w:rPr>
        <w:t xml:space="preserve"> </w:t>
      </w:r>
      <w:r>
        <w:t>any</w:t>
      </w:r>
      <w:r>
        <w:rPr>
          <w:spacing w:val="-10"/>
        </w:rPr>
        <w:t xml:space="preserve"> </w:t>
      </w:r>
      <w:r>
        <w:t>settlement</w:t>
      </w:r>
      <w:r>
        <w:rPr>
          <w:spacing w:val="-6"/>
        </w:rPr>
        <w:t xml:space="preserve"> </w:t>
      </w:r>
      <w:r>
        <w:t>or</w:t>
      </w:r>
      <w:r>
        <w:rPr>
          <w:spacing w:val="-6"/>
        </w:rPr>
        <w:t xml:space="preserve"> </w:t>
      </w:r>
      <w:r>
        <w:t>recovery</w:t>
      </w:r>
      <w:r>
        <w:rPr>
          <w:spacing w:val="-8"/>
        </w:rPr>
        <w:t xml:space="preserve"> </w:t>
      </w:r>
      <w:r>
        <w:t>prior</w:t>
      </w:r>
      <w:r>
        <w:rPr>
          <w:spacing w:val="-6"/>
        </w:rPr>
        <w:t xml:space="preserve"> </w:t>
      </w:r>
      <w:r>
        <w:t>to</w:t>
      </w:r>
      <w:r>
        <w:rPr>
          <w:spacing w:val="-3"/>
        </w:rPr>
        <w:t xml:space="preserve"> </w:t>
      </w:r>
      <w:r>
        <w:t>the</w:t>
      </w:r>
      <w:r>
        <w:rPr>
          <w:spacing w:val="-7"/>
        </w:rPr>
        <w:t xml:space="preserve"> </w:t>
      </w:r>
      <w:r>
        <w:t>deduction</w:t>
      </w:r>
      <w:r>
        <w:rPr>
          <w:spacing w:val="-7"/>
        </w:rPr>
        <w:t xml:space="preserve"> </w:t>
      </w:r>
      <w:r>
        <w:t>of</w:t>
      </w:r>
      <w:r>
        <w:rPr>
          <w:spacing w:val="-6"/>
        </w:rPr>
        <w:t xml:space="preserve"> </w:t>
      </w:r>
      <w:r>
        <w:t>any</w:t>
      </w:r>
      <w:r>
        <w:rPr>
          <w:spacing w:val="-9"/>
        </w:rPr>
        <w:t xml:space="preserve"> </w:t>
      </w:r>
      <w:r>
        <w:t>expense</w:t>
      </w:r>
      <w:r>
        <w:rPr>
          <w:spacing w:val="-8"/>
        </w:rPr>
        <w:t xml:space="preserve"> </w:t>
      </w:r>
      <w:r>
        <w:t>or cost;</w:t>
      </w:r>
      <w:r>
        <w:rPr>
          <w:spacing w:val="-15"/>
        </w:rPr>
        <w:t xml:space="preserve"> </w:t>
      </w:r>
      <w:r>
        <w:t>the</w:t>
      </w:r>
      <w:r>
        <w:rPr>
          <w:spacing w:val="-13"/>
        </w:rPr>
        <w:t xml:space="preserve"> </w:t>
      </w:r>
      <w:r>
        <w:t>“Gross</w:t>
      </w:r>
      <w:r>
        <w:rPr>
          <w:spacing w:val="-12"/>
        </w:rPr>
        <w:t xml:space="preserve"> </w:t>
      </w:r>
      <w:r>
        <w:t>Recovery.”</w:t>
      </w:r>
      <w:r>
        <w:rPr>
          <w:spacing w:val="37"/>
        </w:rPr>
        <w:t xml:space="preserve"> </w:t>
      </w:r>
      <w:r>
        <w:t>Contingency</w:t>
      </w:r>
      <w:r>
        <w:rPr>
          <w:spacing w:val="-16"/>
        </w:rPr>
        <w:t xml:space="preserve"> </w:t>
      </w:r>
      <w:r>
        <w:t>fee</w:t>
      </w:r>
      <w:r>
        <w:rPr>
          <w:spacing w:val="-11"/>
        </w:rPr>
        <w:t xml:space="preserve"> </w:t>
      </w:r>
      <w:r>
        <w:t>rates</w:t>
      </w:r>
      <w:r>
        <w:rPr>
          <w:spacing w:val="-10"/>
        </w:rPr>
        <w:t xml:space="preserve"> </w:t>
      </w:r>
      <w:r>
        <w:t>are</w:t>
      </w:r>
      <w:r>
        <w:rPr>
          <w:spacing w:val="-12"/>
        </w:rPr>
        <w:t xml:space="preserve"> </w:t>
      </w:r>
      <w:r>
        <w:t>not</w:t>
      </w:r>
      <w:r>
        <w:rPr>
          <w:spacing w:val="-13"/>
        </w:rPr>
        <w:t xml:space="preserve"> </w:t>
      </w:r>
      <w:r>
        <w:t>set</w:t>
      </w:r>
      <w:r>
        <w:rPr>
          <w:spacing w:val="-10"/>
        </w:rPr>
        <w:t xml:space="preserve"> </w:t>
      </w:r>
      <w:r>
        <w:t>by</w:t>
      </w:r>
      <w:r>
        <w:rPr>
          <w:spacing w:val="-17"/>
        </w:rPr>
        <w:t xml:space="preserve"> </w:t>
      </w:r>
      <w:r w:rsidR="00AE36BA">
        <w:t>law but</w:t>
      </w:r>
      <w:r>
        <w:rPr>
          <w:spacing w:val="-12"/>
        </w:rPr>
        <w:t xml:space="preserve"> </w:t>
      </w:r>
      <w:r>
        <w:t>have</w:t>
      </w:r>
      <w:r>
        <w:rPr>
          <w:spacing w:val="-14"/>
        </w:rPr>
        <w:t xml:space="preserve"> </w:t>
      </w:r>
      <w:r>
        <w:t>been negotiated. If no recovery is made, no fees will be</w:t>
      </w:r>
      <w:r>
        <w:rPr>
          <w:spacing w:val="-10"/>
        </w:rPr>
        <w:t xml:space="preserve"> </w:t>
      </w:r>
      <w:r>
        <w:t>charged.</w:t>
      </w:r>
    </w:p>
    <w:p w14:paraId="598A42DD" w14:textId="77777777" w:rsidR="006556AC" w:rsidRDefault="006556AC" w:rsidP="006556AC">
      <w:pPr>
        <w:pStyle w:val="BodyText"/>
        <w:ind w:left="1920" w:right="391"/>
        <w:jc w:val="both"/>
      </w:pPr>
    </w:p>
    <w:p w14:paraId="0F83821C" w14:textId="77777777" w:rsidR="006556AC" w:rsidRDefault="006556AC" w:rsidP="006556AC">
      <w:pPr>
        <w:pStyle w:val="BodyText"/>
        <w:spacing w:before="1"/>
        <w:ind w:left="1920" w:right="393"/>
        <w:jc w:val="both"/>
      </w:pPr>
      <w:r>
        <w:t>The</w:t>
      </w:r>
      <w:r>
        <w:rPr>
          <w:spacing w:val="-13"/>
        </w:rPr>
        <w:t xml:space="preserve"> </w:t>
      </w:r>
      <w:r>
        <w:t>term</w:t>
      </w:r>
      <w:r>
        <w:rPr>
          <w:spacing w:val="-11"/>
        </w:rPr>
        <w:t xml:space="preserve"> </w:t>
      </w:r>
      <w:r>
        <w:t>“Gross</w:t>
      </w:r>
      <w:r>
        <w:rPr>
          <w:spacing w:val="-11"/>
        </w:rPr>
        <w:t xml:space="preserve"> </w:t>
      </w:r>
      <w:r>
        <w:t>Recovery”</w:t>
      </w:r>
      <w:r>
        <w:rPr>
          <w:spacing w:val="-7"/>
        </w:rPr>
        <w:t xml:space="preserve"> </w:t>
      </w:r>
      <w:r>
        <w:t>shall</w:t>
      </w:r>
      <w:r>
        <w:rPr>
          <w:spacing w:val="-10"/>
        </w:rPr>
        <w:t xml:space="preserve"> </w:t>
      </w:r>
      <w:r>
        <w:t>include,</w:t>
      </w:r>
      <w:r>
        <w:rPr>
          <w:spacing w:val="-12"/>
        </w:rPr>
        <w:t xml:space="preserve"> </w:t>
      </w:r>
      <w:r>
        <w:t>without</w:t>
      </w:r>
      <w:r>
        <w:rPr>
          <w:spacing w:val="-10"/>
        </w:rPr>
        <w:t xml:space="preserve"> </w:t>
      </w:r>
      <w:r>
        <w:t>limitation,</w:t>
      </w:r>
      <w:r>
        <w:rPr>
          <w:spacing w:val="-11"/>
        </w:rPr>
        <w:t xml:space="preserve"> </w:t>
      </w:r>
      <w:r>
        <w:t>the</w:t>
      </w:r>
      <w:r>
        <w:rPr>
          <w:spacing w:val="-12"/>
        </w:rPr>
        <w:t xml:space="preserve"> </w:t>
      </w:r>
      <w:r>
        <w:t>then</w:t>
      </w:r>
      <w:r>
        <w:rPr>
          <w:spacing w:val="-12"/>
        </w:rPr>
        <w:t xml:space="preserve"> </w:t>
      </w:r>
      <w:r>
        <w:t>present</w:t>
      </w:r>
      <w:r>
        <w:rPr>
          <w:spacing w:val="-10"/>
        </w:rPr>
        <w:t xml:space="preserve"> </w:t>
      </w:r>
      <w:r>
        <w:t>value of any monetary payments agreed or ordered to be made by the adverse parties or their</w:t>
      </w:r>
      <w:r>
        <w:rPr>
          <w:spacing w:val="-13"/>
        </w:rPr>
        <w:t xml:space="preserve"> </w:t>
      </w:r>
      <w:r>
        <w:t>insurance</w:t>
      </w:r>
      <w:r>
        <w:rPr>
          <w:spacing w:val="-11"/>
        </w:rPr>
        <w:t xml:space="preserve"> </w:t>
      </w:r>
      <w:r>
        <w:t>carriers</w:t>
      </w:r>
      <w:r>
        <w:rPr>
          <w:spacing w:val="-12"/>
        </w:rPr>
        <w:t xml:space="preserve"> </w:t>
      </w:r>
      <w:r>
        <w:t>as</w:t>
      </w:r>
      <w:r>
        <w:rPr>
          <w:spacing w:val="-11"/>
        </w:rPr>
        <w:t xml:space="preserve"> </w:t>
      </w:r>
      <w:r>
        <w:t>a</w:t>
      </w:r>
      <w:r>
        <w:rPr>
          <w:spacing w:val="-12"/>
        </w:rPr>
        <w:t xml:space="preserve"> </w:t>
      </w:r>
      <w:r>
        <w:t>result</w:t>
      </w:r>
      <w:r>
        <w:rPr>
          <w:spacing w:val="-11"/>
        </w:rPr>
        <w:t xml:space="preserve"> </w:t>
      </w:r>
      <w:r>
        <w:t>of</w:t>
      </w:r>
      <w:r>
        <w:rPr>
          <w:spacing w:val="-14"/>
        </w:rPr>
        <w:t xml:space="preserve"> </w:t>
      </w:r>
      <w:r>
        <w:t>the</w:t>
      </w:r>
      <w:r>
        <w:rPr>
          <w:spacing w:val="-16"/>
        </w:rPr>
        <w:t xml:space="preserve"> </w:t>
      </w:r>
      <w:r>
        <w:t>Services,</w:t>
      </w:r>
      <w:r>
        <w:rPr>
          <w:spacing w:val="-13"/>
        </w:rPr>
        <w:t xml:space="preserve"> </w:t>
      </w:r>
      <w:r>
        <w:t>whether</w:t>
      </w:r>
      <w:r>
        <w:rPr>
          <w:spacing w:val="-13"/>
        </w:rPr>
        <w:t xml:space="preserve"> </w:t>
      </w:r>
      <w:r>
        <w:t>by</w:t>
      </w:r>
      <w:r>
        <w:rPr>
          <w:spacing w:val="-18"/>
        </w:rPr>
        <w:t xml:space="preserve"> </w:t>
      </w:r>
      <w:r>
        <w:t>settlement,</w:t>
      </w:r>
      <w:r>
        <w:rPr>
          <w:spacing w:val="-10"/>
        </w:rPr>
        <w:t xml:space="preserve"> </w:t>
      </w:r>
      <w:r>
        <w:t>arbitration award, court judgment (after all appeals exhausted), or otherwise. Any statutory Attorneys’ fee paid by Defendants shall be included in calculating th</w:t>
      </w:r>
      <w:r>
        <w:rPr>
          <w:b/>
        </w:rPr>
        <w:t xml:space="preserve">e </w:t>
      </w:r>
      <w:r>
        <w:t>Gross Recovery, however, any such award of Attorneys’ fees shall be proportionately applied as a credit against Client’s obligation to pay its portion of the contingency fee amount and shall not be retained by the Attorneys as a separate payment in addition to the contingency fee.</w:t>
      </w:r>
    </w:p>
    <w:p w14:paraId="43231528" w14:textId="77777777" w:rsidR="006556AC" w:rsidRDefault="006556AC" w:rsidP="006556AC">
      <w:pPr>
        <w:pStyle w:val="BodyText"/>
      </w:pPr>
    </w:p>
    <w:p w14:paraId="33EF8715" w14:textId="77777777" w:rsidR="006556AC" w:rsidRDefault="006556AC" w:rsidP="006556AC">
      <w:pPr>
        <w:pStyle w:val="ListParagraph"/>
        <w:numPr>
          <w:ilvl w:val="0"/>
          <w:numId w:val="2"/>
        </w:numPr>
        <w:tabs>
          <w:tab w:val="left" w:pos="2641"/>
        </w:tabs>
        <w:ind w:right="386"/>
        <w:jc w:val="both"/>
        <w:rPr>
          <w:sz w:val="24"/>
        </w:rPr>
      </w:pPr>
      <w:r>
        <w:rPr>
          <w:sz w:val="24"/>
        </w:rPr>
        <w:t>“Gross</w:t>
      </w:r>
      <w:r>
        <w:rPr>
          <w:spacing w:val="-5"/>
          <w:sz w:val="24"/>
        </w:rPr>
        <w:t xml:space="preserve"> </w:t>
      </w:r>
      <w:r>
        <w:rPr>
          <w:sz w:val="24"/>
        </w:rPr>
        <w:t>Recovery,”</w:t>
      </w:r>
      <w:r>
        <w:rPr>
          <w:spacing w:val="-5"/>
          <w:sz w:val="24"/>
        </w:rPr>
        <w:t xml:space="preserve"> </w:t>
      </w:r>
      <w:r>
        <w:rPr>
          <w:sz w:val="24"/>
        </w:rPr>
        <w:t>if</w:t>
      </w:r>
      <w:r>
        <w:rPr>
          <w:spacing w:val="-6"/>
          <w:sz w:val="24"/>
        </w:rPr>
        <w:t xml:space="preserve"> </w:t>
      </w:r>
      <w:r>
        <w:rPr>
          <w:sz w:val="24"/>
        </w:rPr>
        <w:t>by</w:t>
      </w:r>
      <w:r>
        <w:rPr>
          <w:spacing w:val="-10"/>
          <w:sz w:val="24"/>
        </w:rPr>
        <w:t xml:space="preserve"> </w:t>
      </w:r>
      <w:r>
        <w:rPr>
          <w:sz w:val="24"/>
        </w:rPr>
        <w:t>settlement,</w:t>
      </w:r>
      <w:r>
        <w:rPr>
          <w:spacing w:val="-4"/>
          <w:sz w:val="24"/>
        </w:rPr>
        <w:t xml:space="preserve"> </w:t>
      </w:r>
      <w:r>
        <w:rPr>
          <w:sz w:val="24"/>
        </w:rPr>
        <w:t>also</w:t>
      </w:r>
      <w:r>
        <w:rPr>
          <w:spacing w:val="-5"/>
          <w:sz w:val="24"/>
        </w:rPr>
        <w:t xml:space="preserve"> </w:t>
      </w:r>
      <w:r>
        <w:rPr>
          <w:sz w:val="24"/>
        </w:rPr>
        <w:t>includes</w:t>
      </w:r>
      <w:r>
        <w:rPr>
          <w:spacing w:val="-5"/>
          <w:sz w:val="24"/>
        </w:rPr>
        <w:t xml:space="preserve"> </w:t>
      </w:r>
      <w:r>
        <w:rPr>
          <w:sz w:val="24"/>
        </w:rPr>
        <w:t>(1)</w:t>
      </w:r>
      <w:r>
        <w:rPr>
          <w:spacing w:val="-6"/>
          <w:sz w:val="24"/>
        </w:rPr>
        <w:t xml:space="preserve"> </w:t>
      </w:r>
      <w:r>
        <w:rPr>
          <w:sz w:val="24"/>
        </w:rPr>
        <w:t>the</w:t>
      </w:r>
      <w:r>
        <w:rPr>
          <w:spacing w:val="-6"/>
          <w:sz w:val="24"/>
        </w:rPr>
        <w:t xml:space="preserve"> </w:t>
      </w:r>
      <w:r>
        <w:rPr>
          <w:sz w:val="24"/>
        </w:rPr>
        <w:t>then-present</w:t>
      </w:r>
      <w:r>
        <w:rPr>
          <w:spacing w:val="-5"/>
          <w:sz w:val="24"/>
        </w:rPr>
        <w:t xml:space="preserve"> </w:t>
      </w:r>
      <w:r>
        <w:rPr>
          <w:sz w:val="24"/>
        </w:rPr>
        <w:t>value of</w:t>
      </w:r>
      <w:r>
        <w:rPr>
          <w:spacing w:val="-11"/>
          <w:sz w:val="24"/>
        </w:rPr>
        <w:t xml:space="preserve"> </w:t>
      </w:r>
      <w:r>
        <w:rPr>
          <w:sz w:val="24"/>
        </w:rPr>
        <w:t>any</w:t>
      </w:r>
      <w:r>
        <w:rPr>
          <w:spacing w:val="-12"/>
          <w:sz w:val="24"/>
        </w:rPr>
        <w:t xml:space="preserve"> </w:t>
      </w:r>
      <w:r>
        <w:rPr>
          <w:sz w:val="24"/>
        </w:rPr>
        <w:t>monetary</w:t>
      </w:r>
      <w:r>
        <w:rPr>
          <w:spacing w:val="-15"/>
          <w:sz w:val="24"/>
        </w:rPr>
        <w:t xml:space="preserve"> </w:t>
      </w:r>
      <w:r>
        <w:rPr>
          <w:sz w:val="24"/>
        </w:rPr>
        <w:t>payments</w:t>
      </w:r>
      <w:r>
        <w:rPr>
          <w:spacing w:val="-7"/>
          <w:sz w:val="24"/>
        </w:rPr>
        <w:t xml:space="preserve"> </w:t>
      </w:r>
      <w:r>
        <w:rPr>
          <w:sz w:val="24"/>
        </w:rPr>
        <w:t>to</w:t>
      </w:r>
      <w:r>
        <w:rPr>
          <w:spacing w:val="-10"/>
          <w:sz w:val="24"/>
        </w:rPr>
        <w:t xml:space="preserve"> </w:t>
      </w:r>
      <w:r>
        <w:rPr>
          <w:sz w:val="24"/>
        </w:rPr>
        <w:t>be</w:t>
      </w:r>
      <w:r>
        <w:rPr>
          <w:spacing w:val="-8"/>
          <w:sz w:val="24"/>
        </w:rPr>
        <w:t xml:space="preserve"> </w:t>
      </w:r>
      <w:r>
        <w:rPr>
          <w:sz w:val="24"/>
        </w:rPr>
        <w:t>made</w:t>
      </w:r>
      <w:r>
        <w:rPr>
          <w:spacing w:val="-11"/>
          <w:sz w:val="24"/>
        </w:rPr>
        <w:t xml:space="preserve"> </w:t>
      </w:r>
      <w:r>
        <w:rPr>
          <w:sz w:val="24"/>
        </w:rPr>
        <w:t>to</w:t>
      </w:r>
      <w:r>
        <w:rPr>
          <w:spacing w:val="-10"/>
          <w:sz w:val="24"/>
        </w:rPr>
        <w:t xml:space="preserve"> </w:t>
      </w:r>
      <w:r>
        <w:rPr>
          <w:sz w:val="24"/>
        </w:rPr>
        <w:t>the</w:t>
      </w:r>
      <w:r>
        <w:rPr>
          <w:spacing w:val="-11"/>
          <w:sz w:val="24"/>
        </w:rPr>
        <w:t xml:space="preserve"> </w:t>
      </w:r>
      <w:r>
        <w:rPr>
          <w:sz w:val="24"/>
        </w:rPr>
        <w:t>District;</w:t>
      </w:r>
      <w:r>
        <w:rPr>
          <w:spacing w:val="-10"/>
          <w:sz w:val="24"/>
        </w:rPr>
        <w:t xml:space="preserve"> </w:t>
      </w:r>
      <w:r>
        <w:rPr>
          <w:sz w:val="24"/>
        </w:rPr>
        <w:t>(2)</w:t>
      </w:r>
      <w:r>
        <w:rPr>
          <w:spacing w:val="-9"/>
          <w:sz w:val="24"/>
        </w:rPr>
        <w:t xml:space="preserve"> </w:t>
      </w:r>
      <w:r>
        <w:rPr>
          <w:sz w:val="24"/>
        </w:rPr>
        <w:t>the</w:t>
      </w:r>
      <w:r>
        <w:rPr>
          <w:spacing w:val="-11"/>
          <w:sz w:val="24"/>
        </w:rPr>
        <w:t xml:space="preserve"> </w:t>
      </w:r>
      <w:r>
        <w:rPr>
          <w:sz w:val="24"/>
        </w:rPr>
        <w:t>fair</w:t>
      </w:r>
      <w:r>
        <w:rPr>
          <w:spacing w:val="-8"/>
          <w:sz w:val="24"/>
        </w:rPr>
        <w:t xml:space="preserve"> </w:t>
      </w:r>
      <w:r>
        <w:rPr>
          <w:sz w:val="24"/>
        </w:rPr>
        <w:t>market value</w:t>
      </w:r>
      <w:r>
        <w:rPr>
          <w:spacing w:val="-8"/>
          <w:sz w:val="24"/>
        </w:rPr>
        <w:t xml:space="preserve"> </w:t>
      </w:r>
      <w:r>
        <w:rPr>
          <w:sz w:val="24"/>
        </w:rPr>
        <w:t>of</w:t>
      </w:r>
      <w:r>
        <w:rPr>
          <w:spacing w:val="-8"/>
          <w:sz w:val="24"/>
        </w:rPr>
        <w:t xml:space="preserve"> </w:t>
      </w:r>
      <w:r>
        <w:rPr>
          <w:sz w:val="24"/>
        </w:rPr>
        <w:t>any</w:t>
      </w:r>
      <w:r>
        <w:rPr>
          <w:spacing w:val="-10"/>
          <w:sz w:val="24"/>
        </w:rPr>
        <w:t xml:space="preserve"> </w:t>
      </w:r>
      <w:r>
        <w:rPr>
          <w:sz w:val="24"/>
        </w:rPr>
        <w:t>non-monetary</w:t>
      </w:r>
      <w:r>
        <w:rPr>
          <w:spacing w:val="-10"/>
          <w:sz w:val="24"/>
        </w:rPr>
        <w:t xml:space="preserve"> </w:t>
      </w:r>
      <w:r>
        <w:rPr>
          <w:sz w:val="24"/>
        </w:rPr>
        <w:t>property</w:t>
      </w:r>
      <w:r>
        <w:rPr>
          <w:spacing w:val="-9"/>
          <w:sz w:val="24"/>
        </w:rPr>
        <w:t xml:space="preserve"> </w:t>
      </w:r>
      <w:r>
        <w:rPr>
          <w:sz w:val="24"/>
        </w:rPr>
        <w:t>and/or</w:t>
      </w:r>
      <w:r>
        <w:rPr>
          <w:spacing w:val="-5"/>
          <w:sz w:val="24"/>
        </w:rPr>
        <w:t xml:space="preserve"> </w:t>
      </w:r>
      <w:r>
        <w:rPr>
          <w:sz w:val="24"/>
        </w:rPr>
        <w:t>services</w:t>
      </w:r>
      <w:r>
        <w:rPr>
          <w:spacing w:val="-7"/>
          <w:sz w:val="24"/>
        </w:rPr>
        <w:t xml:space="preserve"> </w:t>
      </w:r>
      <w:r>
        <w:rPr>
          <w:sz w:val="24"/>
        </w:rPr>
        <w:t>to</w:t>
      </w:r>
      <w:r>
        <w:rPr>
          <w:spacing w:val="-8"/>
          <w:sz w:val="24"/>
        </w:rPr>
        <w:t xml:space="preserve"> </w:t>
      </w:r>
      <w:r>
        <w:rPr>
          <w:sz w:val="24"/>
        </w:rPr>
        <w:t>be</w:t>
      </w:r>
      <w:r>
        <w:rPr>
          <w:spacing w:val="-8"/>
          <w:sz w:val="24"/>
        </w:rPr>
        <w:t xml:space="preserve"> </w:t>
      </w:r>
      <w:r>
        <w:rPr>
          <w:sz w:val="24"/>
        </w:rPr>
        <w:t>transferred</w:t>
      </w:r>
      <w:r>
        <w:rPr>
          <w:spacing w:val="-5"/>
          <w:sz w:val="24"/>
        </w:rPr>
        <w:t xml:space="preserve"> </w:t>
      </w:r>
      <w:r>
        <w:rPr>
          <w:sz w:val="24"/>
        </w:rPr>
        <w:t xml:space="preserve">and/or rendered for the benefit of the District; and (3) any Attorneys’ fees and costs </w:t>
      </w:r>
      <w:r>
        <w:rPr>
          <w:sz w:val="24"/>
        </w:rPr>
        <w:lastRenderedPageBreak/>
        <w:t>recovered by the District as part of any cause of action that provides a basis for such an award. “Recovery” may come from any source, including, but not limited to, the adverse parties to the District</w:t>
      </w:r>
      <w:r>
        <w:rPr>
          <w:spacing w:val="-10"/>
          <w:sz w:val="24"/>
        </w:rPr>
        <w:t xml:space="preserve"> </w:t>
      </w:r>
      <w:r>
        <w:rPr>
          <w:sz w:val="24"/>
        </w:rPr>
        <w:t>and/or</w:t>
      </w:r>
      <w:r>
        <w:rPr>
          <w:spacing w:val="-11"/>
          <w:sz w:val="24"/>
        </w:rPr>
        <w:t xml:space="preserve"> </w:t>
      </w:r>
      <w:r>
        <w:rPr>
          <w:sz w:val="24"/>
        </w:rPr>
        <w:t>their</w:t>
      </w:r>
      <w:r>
        <w:rPr>
          <w:spacing w:val="-11"/>
          <w:sz w:val="24"/>
        </w:rPr>
        <w:t xml:space="preserve"> </w:t>
      </w:r>
      <w:r>
        <w:rPr>
          <w:sz w:val="24"/>
        </w:rPr>
        <w:t>insurance</w:t>
      </w:r>
      <w:r>
        <w:rPr>
          <w:spacing w:val="-9"/>
          <w:sz w:val="24"/>
        </w:rPr>
        <w:t xml:space="preserve"> </w:t>
      </w:r>
      <w:r>
        <w:rPr>
          <w:sz w:val="24"/>
        </w:rPr>
        <w:t>carriers</w:t>
      </w:r>
      <w:r>
        <w:rPr>
          <w:spacing w:val="-12"/>
          <w:sz w:val="24"/>
        </w:rPr>
        <w:t xml:space="preserve"> </w:t>
      </w:r>
      <w:r>
        <w:rPr>
          <w:sz w:val="24"/>
        </w:rPr>
        <w:t>and/or</w:t>
      </w:r>
      <w:r>
        <w:rPr>
          <w:spacing w:val="-9"/>
          <w:sz w:val="24"/>
        </w:rPr>
        <w:t xml:space="preserve"> </w:t>
      </w:r>
      <w:r>
        <w:rPr>
          <w:sz w:val="24"/>
        </w:rPr>
        <w:t>any</w:t>
      </w:r>
      <w:r>
        <w:rPr>
          <w:spacing w:val="-15"/>
          <w:sz w:val="24"/>
        </w:rPr>
        <w:t xml:space="preserve"> </w:t>
      </w:r>
      <w:r>
        <w:rPr>
          <w:sz w:val="24"/>
        </w:rPr>
        <w:t>third</w:t>
      </w:r>
      <w:r>
        <w:rPr>
          <w:spacing w:val="-12"/>
          <w:sz w:val="24"/>
        </w:rPr>
        <w:t xml:space="preserve"> </w:t>
      </w:r>
      <w:r>
        <w:rPr>
          <w:sz w:val="24"/>
        </w:rPr>
        <w:t>party,</w:t>
      </w:r>
      <w:r>
        <w:rPr>
          <w:spacing w:val="-9"/>
          <w:sz w:val="24"/>
        </w:rPr>
        <w:t xml:space="preserve"> </w:t>
      </w:r>
      <w:r>
        <w:rPr>
          <w:sz w:val="24"/>
        </w:rPr>
        <w:t>whether</w:t>
      </w:r>
      <w:r>
        <w:rPr>
          <w:spacing w:val="-12"/>
          <w:sz w:val="24"/>
        </w:rPr>
        <w:t xml:space="preserve"> </w:t>
      </w:r>
      <w:r>
        <w:rPr>
          <w:sz w:val="24"/>
        </w:rPr>
        <w:t>or</w:t>
      </w:r>
      <w:r>
        <w:rPr>
          <w:spacing w:val="-11"/>
          <w:sz w:val="24"/>
        </w:rPr>
        <w:t xml:space="preserve"> </w:t>
      </w:r>
      <w:r>
        <w:rPr>
          <w:sz w:val="24"/>
        </w:rPr>
        <w:t>not a party to formal litigation. The contingent fee is calculated by multiplying the recovery by the fee percentage. This calculation is performed on the gross</w:t>
      </w:r>
      <w:r>
        <w:rPr>
          <w:spacing w:val="-11"/>
          <w:sz w:val="24"/>
        </w:rPr>
        <w:t xml:space="preserve"> </w:t>
      </w:r>
      <w:r>
        <w:rPr>
          <w:sz w:val="24"/>
        </w:rPr>
        <w:t>recovery</w:t>
      </w:r>
      <w:r>
        <w:rPr>
          <w:spacing w:val="-14"/>
          <w:sz w:val="24"/>
        </w:rPr>
        <w:t xml:space="preserve"> </w:t>
      </w:r>
      <w:r>
        <w:rPr>
          <w:sz w:val="24"/>
        </w:rPr>
        <w:t>amount</w:t>
      </w:r>
      <w:r>
        <w:rPr>
          <w:spacing w:val="-13"/>
          <w:sz w:val="24"/>
        </w:rPr>
        <w:t xml:space="preserve"> </w:t>
      </w:r>
      <w:r>
        <w:rPr>
          <w:sz w:val="24"/>
        </w:rPr>
        <w:t>before</w:t>
      </w:r>
      <w:r>
        <w:rPr>
          <w:spacing w:val="-11"/>
          <w:sz w:val="24"/>
        </w:rPr>
        <w:t xml:space="preserve"> </w:t>
      </w:r>
      <w:r>
        <w:rPr>
          <w:sz w:val="24"/>
        </w:rPr>
        <w:t>the</w:t>
      </w:r>
      <w:r>
        <w:rPr>
          <w:spacing w:val="-14"/>
          <w:sz w:val="24"/>
        </w:rPr>
        <w:t xml:space="preserve"> </w:t>
      </w:r>
      <w:r>
        <w:rPr>
          <w:sz w:val="24"/>
        </w:rPr>
        <w:t>deduction</w:t>
      </w:r>
      <w:r>
        <w:rPr>
          <w:spacing w:val="-12"/>
          <w:sz w:val="24"/>
        </w:rPr>
        <w:t xml:space="preserve"> </w:t>
      </w:r>
      <w:r>
        <w:rPr>
          <w:sz w:val="24"/>
        </w:rPr>
        <w:t>of</w:t>
      </w:r>
      <w:r>
        <w:rPr>
          <w:spacing w:val="-12"/>
          <w:sz w:val="24"/>
        </w:rPr>
        <w:t xml:space="preserve"> </w:t>
      </w:r>
      <w:r>
        <w:rPr>
          <w:sz w:val="24"/>
        </w:rPr>
        <w:t>expenses</w:t>
      </w:r>
      <w:r>
        <w:rPr>
          <w:spacing w:val="-12"/>
          <w:sz w:val="24"/>
        </w:rPr>
        <w:t xml:space="preserve"> </w:t>
      </w:r>
      <w:r>
        <w:rPr>
          <w:sz w:val="24"/>
        </w:rPr>
        <w:t>as</w:t>
      </w:r>
      <w:r>
        <w:rPr>
          <w:spacing w:val="-10"/>
          <w:sz w:val="24"/>
        </w:rPr>
        <w:t xml:space="preserve"> </w:t>
      </w:r>
      <w:r>
        <w:rPr>
          <w:sz w:val="24"/>
        </w:rPr>
        <w:t>discussed above.</w:t>
      </w:r>
    </w:p>
    <w:p w14:paraId="071E0B85" w14:textId="77777777" w:rsidR="006556AC" w:rsidRDefault="006556AC" w:rsidP="006556AC">
      <w:pPr>
        <w:pStyle w:val="BodyText"/>
        <w:spacing w:before="10"/>
      </w:pPr>
    </w:p>
    <w:p w14:paraId="26ACAD75" w14:textId="77777777" w:rsidR="006556AC" w:rsidRDefault="006556AC" w:rsidP="006556AC">
      <w:pPr>
        <w:pStyle w:val="BodyText"/>
        <w:spacing w:before="1"/>
        <w:ind w:left="2640" w:right="396"/>
        <w:jc w:val="both"/>
      </w:pPr>
      <w:r>
        <w:t>Gross Recovery, except in the case of a settlement, does not contemplate nor include any amount or value for injunctive relief or for the value of an abatement remedy which may be obtained in a final arbitration award or court judgment.</w:t>
      </w:r>
    </w:p>
    <w:p w14:paraId="49872790" w14:textId="77777777" w:rsidR="006556AC" w:rsidRDefault="006556AC" w:rsidP="006556AC">
      <w:pPr>
        <w:pStyle w:val="BodyText"/>
      </w:pPr>
    </w:p>
    <w:p w14:paraId="610592C8" w14:textId="77777777" w:rsidR="006556AC" w:rsidRDefault="006556AC" w:rsidP="006556AC">
      <w:pPr>
        <w:pStyle w:val="ListParagraph"/>
        <w:numPr>
          <w:ilvl w:val="0"/>
          <w:numId w:val="2"/>
        </w:numPr>
        <w:tabs>
          <w:tab w:val="left" w:pos="2641"/>
        </w:tabs>
        <w:ind w:right="394"/>
        <w:jc w:val="both"/>
        <w:rPr>
          <w:sz w:val="24"/>
        </w:rPr>
      </w:pPr>
      <w:r>
        <w:rPr>
          <w:sz w:val="24"/>
        </w:rPr>
        <w:t>The</w:t>
      </w:r>
      <w:r>
        <w:rPr>
          <w:spacing w:val="-12"/>
          <w:sz w:val="24"/>
        </w:rPr>
        <w:t xml:space="preserve"> </w:t>
      </w:r>
      <w:r>
        <w:rPr>
          <w:sz w:val="24"/>
        </w:rPr>
        <w:t>District</w:t>
      </w:r>
      <w:r>
        <w:rPr>
          <w:spacing w:val="-10"/>
          <w:sz w:val="24"/>
        </w:rPr>
        <w:t xml:space="preserve"> </w:t>
      </w:r>
      <w:r>
        <w:rPr>
          <w:sz w:val="24"/>
        </w:rPr>
        <w:t>shall</w:t>
      </w:r>
      <w:r>
        <w:rPr>
          <w:spacing w:val="-8"/>
          <w:sz w:val="24"/>
        </w:rPr>
        <w:t xml:space="preserve"> </w:t>
      </w:r>
      <w:r>
        <w:rPr>
          <w:sz w:val="24"/>
        </w:rPr>
        <w:t>not</w:t>
      </w:r>
      <w:r>
        <w:rPr>
          <w:spacing w:val="-11"/>
          <w:sz w:val="24"/>
        </w:rPr>
        <w:t xml:space="preserve"> </w:t>
      </w:r>
      <w:r>
        <w:rPr>
          <w:sz w:val="24"/>
        </w:rPr>
        <w:t>be</w:t>
      </w:r>
      <w:r>
        <w:rPr>
          <w:spacing w:val="-7"/>
          <w:sz w:val="24"/>
        </w:rPr>
        <w:t xml:space="preserve"> </w:t>
      </w:r>
      <w:r>
        <w:rPr>
          <w:sz w:val="24"/>
        </w:rPr>
        <w:t>obligated</w:t>
      </w:r>
      <w:r>
        <w:rPr>
          <w:spacing w:val="-10"/>
          <w:sz w:val="24"/>
        </w:rPr>
        <w:t xml:space="preserve"> </w:t>
      </w:r>
      <w:r>
        <w:rPr>
          <w:sz w:val="24"/>
        </w:rPr>
        <w:t>to</w:t>
      </w:r>
      <w:r>
        <w:rPr>
          <w:spacing w:val="-9"/>
          <w:sz w:val="24"/>
        </w:rPr>
        <w:t xml:space="preserve"> </w:t>
      </w:r>
      <w:r>
        <w:rPr>
          <w:sz w:val="24"/>
        </w:rPr>
        <w:t>pay</w:t>
      </w:r>
      <w:r>
        <w:rPr>
          <w:spacing w:val="-13"/>
          <w:sz w:val="24"/>
        </w:rPr>
        <w:t xml:space="preserve"> </w:t>
      </w:r>
      <w:r>
        <w:rPr>
          <w:sz w:val="24"/>
        </w:rPr>
        <w:t>the</w:t>
      </w:r>
      <w:r>
        <w:rPr>
          <w:spacing w:val="-12"/>
          <w:sz w:val="24"/>
        </w:rPr>
        <w:t xml:space="preserve"> </w:t>
      </w:r>
      <w:r>
        <w:rPr>
          <w:sz w:val="24"/>
        </w:rPr>
        <w:t>Attorneys</w:t>
      </w:r>
      <w:r>
        <w:rPr>
          <w:spacing w:val="-8"/>
          <w:sz w:val="24"/>
        </w:rPr>
        <w:t xml:space="preserve"> </w:t>
      </w:r>
      <w:r>
        <w:rPr>
          <w:sz w:val="24"/>
        </w:rPr>
        <w:t>unless</w:t>
      </w:r>
      <w:r>
        <w:rPr>
          <w:spacing w:val="-8"/>
          <w:sz w:val="24"/>
        </w:rPr>
        <w:t xml:space="preserve"> </w:t>
      </w:r>
      <w:r>
        <w:rPr>
          <w:sz w:val="24"/>
        </w:rPr>
        <w:t>Attorneys</w:t>
      </w:r>
      <w:r>
        <w:rPr>
          <w:spacing w:val="-8"/>
          <w:sz w:val="24"/>
        </w:rPr>
        <w:t xml:space="preserve"> </w:t>
      </w:r>
      <w:r>
        <w:rPr>
          <w:sz w:val="24"/>
        </w:rPr>
        <w:t>are successful in collecting a monetary recovery on the District’s behalf as a result of the</w:t>
      </w:r>
      <w:r>
        <w:rPr>
          <w:spacing w:val="-4"/>
          <w:sz w:val="24"/>
        </w:rPr>
        <w:t xml:space="preserve"> </w:t>
      </w:r>
      <w:r>
        <w:rPr>
          <w:sz w:val="24"/>
        </w:rPr>
        <w:t>Services.</w:t>
      </w:r>
    </w:p>
    <w:p w14:paraId="2DDCE9D5" w14:textId="77777777" w:rsidR="006556AC" w:rsidRDefault="006556AC" w:rsidP="006556AC">
      <w:pPr>
        <w:pStyle w:val="ListParagraph"/>
        <w:numPr>
          <w:ilvl w:val="0"/>
          <w:numId w:val="2"/>
        </w:numPr>
        <w:tabs>
          <w:tab w:val="left" w:pos="2641"/>
        </w:tabs>
        <w:spacing w:before="131"/>
        <w:ind w:right="400"/>
        <w:jc w:val="both"/>
        <w:rPr>
          <w:sz w:val="24"/>
        </w:rPr>
      </w:pPr>
      <w:r>
        <w:rPr>
          <w:sz w:val="24"/>
        </w:rPr>
        <w:t>If, by judgment, the District is awarded in the form of property or services (In Kind), the value of such property and services shall not be included for purposes of calculating the Gross</w:t>
      </w:r>
      <w:r>
        <w:rPr>
          <w:spacing w:val="-10"/>
          <w:sz w:val="24"/>
        </w:rPr>
        <w:t xml:space="preserve"> </w:t>
      </w:r>
      <w:r>
        <w:rPr>
          <w:sz w:val="24"/>
        </w:rPr>
        <w:t>Recovery.</w:t>
      </w:r>
    </w:p>
    <w:p w14:paraId="0F036ECB" w14:textId="77777777" w:rsidR="006556AC" w:rsidRDefault="006556AC" w:rsidP="006556AC">
      <w:pPr>
        <w:pStyle w:val="BodyText"/>
      </w:pPr>
    </w:p>
    <w:p w14:paraId="11BE1021" w14:textId="77777777" w:rsidR="006556AC" w:rsidRDefault="006556AC" w:rsidP="006556AC">
      <w:pPr>
        <w:pStyle w:val="ListParagraph"/>
        <w:numPr>
          <w:ilvl w:val="0"/>
          <w:numId w:val="2"/>
        </w:numPr>
        <w:tabs>
          <w:tab w:val="left" w:pos="2641"/>
        </w:tabs>
        <w:ind w:right="392"/>
        <w:jc w:val="both"/>
        <w:rPr>
          <w:sz w:val="24"/>
        </w:rPr>
      </w:pPr>
      <w:r>
        <w:rPr>
          <w:sz w:val="24"/>
        </w:rPr>
        <w:t xml:space="preserve">If, by judgment, there is </w:t>
      </w:r>
      <w:r>
        <w:rPr>
          <w:i/>
          <w:sz w:val="24"/>
        </w:rPr>
        <w:t xml:space="preserve">no </w:t>
      </w:r>
      <w:r>
        <w:rPr>
          <w:sz w:val="24"/>
        </w:rPr>
        <w:t xml:space="preserve">money recovery and the District receives In Kind relief, Attorneys acknowledge that District is not obligated to pay Attorneys’ fees from public funds for the value of the </w:t>
      </w:r>
      <w:r>
        <w:rPr>
          <w:spacing w:val="-3"/>
          <w:sz w:val="24"/>
        </w:rPr>
        <w:t xml:space="preserve">In </w:t>
      </w:r>
      <w:r>
        <w:rPr>
          <w:sz w:val="24"/>
        </w:rPr>
        <w:t>Kind relief. In the event of In Kind relief, by judgment, Attorneys' sole source of recovery of contingent fees will come from any common fund or court ordered Attorneys’ fees.</w:t>
      </w:r>
    </w:p>
    <w:p w14:paraId="437D862C" w14:textId="77777777" w:rsidR="006556AC" w:rsidRDefault="006556AC" w:rsidP="006556AC">
      <w:pPr>
        <w:pStyle w:val="ListParagraph"/>
        <w:numPr>
          <w:ilvl w:val="0"/>
          <w:numId w:val="2"/>
        </w:numPr>
        <w:tabs>
          <w:tab w:val="left" w:pos="2641"/>
        </w:tabs>
        <w:spacing w:before="75"/>
        <w:ind w:right="392"/>
        <w:jc w:val="both"/>
        <w:rPr>
          <w:sz w:val="24"/>
        </w:rPr>
      </w:pPr>
      <w:r>
        <w:rPr>
          <w:sz w:val="24"/>
        </w:rPr>
        <w:t>The</w:t>
      </w:r>
      <w:r>
        <w:rPr>
          <w:spacing w:val="-18"/>
          <w:sz w:val="24"/>
        </w:rPr>
        <w:t xml:space="preserve"> </w:t>
      </w:r>
      <w:r>
        <w:rPr>
          <w:sz w:val="24"/>
        </w:rPr>
        <w:t>District</w:t>
      </w:r>
      <w:r>
        <w:rPr>
          <w:spacing w:val="-16"/>
          <w:sz w:val="24"/>
        </w:rPr>
        <w:t xml:space="preserve"> </w:t>
      </w:r>
      <w:r>
        <w:rPr>
          <w:sz w:val="24"/>
        </w:rPr>
        <w:t>agrees</w:t>
      </w:r>
      <w:r>
        <w:rPr>
          <w:spacing w:val="-17"/>
          <w:sz w:val="24"/>
        </w:rPr>
        <w:t xml:space="preserve"> the Defendant shall </w:t>
      </w:r>
      <w:r>
        <w:rPr>
          <w:sz w:val="24"/>
        </w:rPr>
        <w:t>pay</w:t>
      </w:r>
      <w:r>
        <w:rPr>
          <w:spacing w:val="-22"/>
          <w:sz w:val="24"/>
        </w:rPr>
        <w:t xml:space="preserve"> </w:t>
      </w:r>
      <w:r>
        <w:rPr>
          <w:sz w:val="24"/>
        </w:rPr>
        <w:t>all</w:t>
      </w:r>
      <w:r>
        <w:rPr>
          <w:spacing w:val="-15"/>
          <w:sz w:val="24"/>
        </w:rPr>
        <w:t xml:space="preserve"> </w:t>
      </w:r>
      <w:r>
        <w:rPr>
          <w:sz w:val="24"/>
        </w:rPr>
        <w:t>Attorneys’</w:t>
      </w:r>
      <w:r>
        <w:rPr>
          <w:spacing w:val="-17"/>
          <w:sz w:val="24"/>
        </w:rPr>
        <w:t xml:space="preserve"> </w:t>
      </w:r>
      <w:r>
        <w:rPr>
          <w:sz w:val="24"/>
        </w:rPr>
        <w:t>fees</w:t>
      </w:r>
      <w:r>
        <w:rPr>
          <w:spacing w:val="-17"/>
          <w:sz w:val="24"/>
        </w:rPr>
        <w:t xml:space="preserve"> </w:t>
      </w:r>
      <w:r>
        <w:rPr>
          <w:sz w:val="24"/>
        </w:rPr>
        <w:t>in</w:t>
      </w:r>
      <w:r>
        <w:rPr>
          <w:spacing w:val="-16"/>
          <w:sz w:val="24"/>
        </w:rPr>
        <w:t xml:space="preserve"> </w:t>
      </w:r>
      <w:r>
        <w:rPr>
          <w:sz w:val="24"/>
        </w:rPr>
        <w:t>a</w:t>
      </w:r>
      <w:r>
        <w:rPr>
          <w:spacing w:val="-17"/>
          <w:sz w:val="24"/>
        </w:rPr>
        <w:t xml:space="preserve"> </w:t>
      </w:r>
      <w:r>
        <w:rPr>
          <w:sz w:val="24"/>
        </w:rPr>
        <w:t xml:space="preserve">settlement that includes nonmonetary value. Client understands </w:t>
      </w:r>
      <w:r>
        <w:rPr>
          <w:spacing w:val="-3"/>
          <w:sz w:val="24"/>
        </w:rPr>
        <w:t xml:space="preserve">that </w:t>
      </w:r>
      <w:r>
        <w:rPr>
          <w:sz w:val="24"/>
        </w:rPr>
        <w:t>Attorneys have and</w:t>
      </w:r>
      <w:r>
        <w:rPr>
          <w:spacing w:val="-6"/>
          <w:sz w:val="24"/>
        </w:rPr>
        <w:t xml:space="preserve"> </w:t>
      </w:r>
      <w:r>
        <w:rPr>
          <w:sz w:val="24"/>
        </w:rPr>
        <w:t>will</w:t>
      </w:r>
      <w:r>
        <w:rPr>
          <w:spacing w:val="-6"/>
          <w:sz w:val="24"/>
        </w:rPr>
        <w:t xml:space="preserve"> </w:t>
      </w:r>
      <w:r>
        <w:rPr>
          <w:sz w:val="24"/>
        </w:rPr>
        <w:t>invest</w:t>
      </w:r>
      <w:r>
        <w:rPr>
          <w:spacing w:val="-6"/>
          <w:sz w:val="24"/>
        </w:rPr>
        <w:t xml:space="preserve"> </w:t>
      </w:r>
      <w:r>
        <w:rPr>
          <w:sz w:val="24"/>
        </w:rPr>
        <w:t>resources</w:t>
      </w:r>
      <w:r>
        <w:rPr>
          <w:spacing w:val="-1"/>
          <w:sz w:val="24"/>
        </w:rPr>
        <w:t xml:space="preserve"> </w:t>
      </w:r>
      <w:r>
        <w:rPr>
          <w:sz w:val="24"/>
        </w:rPr>
        <w:t>into</w:t>
      </w:r>
      <w:r>
        <w:rPr>
          <w:spacing w:val="-5"/>
          <w:sz w:val="24"/>
        </w:rPr>
        <w:t xml:space="preserve"> </w:t>
      </w:r>
      <w:r>
        <w:rPr>
          <w:sz w:val="24"/>
        </w:rPr>
        <w:t>prosecuting</w:t>
      </w:r>
      <w:r>
        <w:rPr>
          <w:spacing w:val="-6"/>
          <w:sz w:val="24"/>
        </w:rPr>
        <w:t xml:space="preserve"> </w:t>
      </w:r>
      <w:r>
        <w:rPr>
          <w:sz w:val="24"/>
        </w:rPr>
        <w:t>this</w:t>
      </w:r>
      <w:r>
        <w:rPr>
          <w:spacing w:val="-6"/>
          <w:sz w:val="24"/>
        </w:rPr>
        <w:t xml:space="preserve"> </w:t>
      </w:r>
      <w:r>
        <w:rPr>
          <w:sz w:val="24"/>
        </w:rPr>
        <w:t>Action</w:t>
      </w:r>
      <w:r>
        <w:rPr>
          <w:spacing w:val="-6"/>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9"/>
          <w:sz w:val="24"/>
        </w:rPr>
        <w:t xml:space="preserve"> </w:t>
      </w:r>
      <w:r>
        <w:rPr>
          <w:sz w:val="24"/>
        </w:rPr>
        <w:t>the</w:t>
      </w:r>
      <w:r>
        <w:rPr>
          <w:spacing w:val="-8"/>
          <w:sz w:val="24"/>
        </w:rPr>
        <w:t xml:space="preserve"> </w:t>
      </w:r>
      <w:r>
        <w:rPr>
          <w:sz w:val="24"/>
        </w:rPr>
        <w:t>Client and agrees to make a good faith effort to include Attorneys' fees as</w:t>
      </w:r>
      <w:r>
        <w:rPr>
          <w:spacing w:val="-11"/>
          <w:sz w:val="24"/>
        </w:rPr>
        <w:t xml:space="preserve"> </w:t>
      </w:r>
      <w:r>
        <w:rPr>
          <w:sz w:val="24"/>
        </w:rPr>
        <w:t>part</w:t>
      </w:r>
      <w:r>
        <w:rPr>
          <w:spacing w:val="-7"/>
          <w:sz w:val="24"/>
        </w:rPr>
        <w:t xml:space="preserve"> </w:t>
      </w:r>
      <w:r>
        <w:rPr>
          <w:sz w:val="24"/>
        </w:rPr>
        <w:t>of</w:t>
      </w:r>
      <w:r>
        <w:rPr>
          <w:spacing w:val="-11"/>
          <w:sz w:val="24"/>
        </w:rPr>
        <w:t xml:space="preserve"> </w:t>
      </w:r>
      <w:r>
        <w:rPr>
          <w:sz w:val="24"/>
        </w:rPr>
        <w:t>the</w:t>
      </w:r>
      <w:r>
        <w:rPr>
          <w:spacing w:val="-8"/>
          <w:sz w:val="24"/>
        </w:rPr>
        <w:t xml:space="preserve"> </w:t>
      </w:r>
      <w:r>
        <w:rPr>
          <w:sz w:val="24"/>
        </w:rPr>
        <w:t>terms</w:t>
      </w:r>
      <w:r>
        <w:rPr>
          <w:spacing w:val="-10"/>
          <w:sz w:val="24"/>
        </w:rPr>
        <w:t xml:space="preserve"> </w:t>
      </w:r>
      <w:r>
        <w:rPr>
          <w:sz w:val="24"/>
        </w:rPr>
        <w:t>of</w:t>
      </w:r>
      <w:r>
        <w:rPr>
          <w:spacing w:val="-8"/>
          <w:sz w:val="24"/>
        </w:rPr>
        <w:t xml:space="preserve"> </w:t>
      </w:r>
      <w:r>
        <w:rPr>
          <w:sz w:val="24"/>
        </w:rPr>
        <w:t>any</w:t>
      </w:r>
      <w:r>
        <w:rPr>
          <w:spacing w:val="-12"/>
          <w:sz w:val="24"/>
        </w:rPr>
        <w:t xml:space="preserve"> </w:t>
      </w:r>
      <w:r>
        <w:rPr>
          <w:sz w:val="24"/>
        </w:rPr>
        <w:t>settlement</w:t>
      </w:r>
      <w:r>
        <w:rPr>
          <w:spacing w:val="-6"/>
          <w:sz w:val="24"/>
        </w:rPr>
        <w:t xml:space="preserve"> </w:t>
      </w:r>
      <w:r>
        <w:rPr>
          <w:sz w:val="24"/>
        </w:rPr>
        <w:t>or</w:t>
      </w:r>
      <w:r>
        <w:rPr>
          <w:spacing w:val="-12"/>
          <w:sz w:val="24"/>
        </w:rPr>
        <w:t xml:space="preserve"> </w:t>
      </w:r>
      <w:r>
        <w:rPr>
          <w:sz w:val="24"/>
        </w:rPr>
        <w:t>resolution</w:t>
      </w:r>
      <w:r>
        <w:rPr>
          <w:spacing w:val="-7"/>
          <w:sz w:val="24"/>
        </w:rPr>
        <w:t xml:space="preserve"> </w:t>
      </w:r>
      <w:r>
        <w:rPr>
          <w:sz w:val="24"/>
        </w:rPr>
        <w:t>of</w:t>
      </w:r>
      <w:r>
        <w:rPr>
          <w:spacing w:val="-11"/>
          <w:sz w:val="24"/>
        </w:rPr>
        <w:t xml:space="preserve"> </w:t>
      </w:r>
      <w:r>
        <w:rPr>
          <w:sz w:val="24"/>
        </w:rPr>
        <w:t>the Action.</w:t>
      </w:r>
    </w:p>
    <w:p w14:paraId="41912B10" w14:textId="77777777" w:rsidR="006556AC" w:rsidRPr="00AB5056" w:rsidRDefault="006556AC" w:rsidP="006556AC">
      <w:pPr>
        <w:pStyle w:val="ListParagraph"/>
        <w:numPr>
          <w:ilvl w:val="0"/>
          <w:numId w:val="2"/>
        </w:numPr>
        <w:tabs>
          <w:tab w:val="left" w:pos="2641"/>
        </w:tabs>
        <w:spacing w:before="75"/>
        <w:ind w:right="392"/>
        <w:jc w:val="both"/>
        <w:rPr>
          <w:sz w:val="24"/>
        </w:rPr>
      </w:pPr>
      <w:r>
        <w:rPr>
          <w:sz w:val="24"/>
        </w:rPr>
        <w:t>In the event any award or settlement of the Action specifies Attorneys’ fees and costs, then the amount that such award or settlement gives to the District</w:t>
      </w:r>
      <w:r w:rsidRPr="00AB5056">
        <w:rPr>
          <w:sz w:val="24"/>
        </w:rPr>
        <w:t xml:space="preserve"> shall not be subject to any further claim for Attorneys’ fees and costs.</w:t>
      </w:r>
    </w:p>
    <w:p w14:paraId="792DDFEC" w14:textId="77777777" w:rsidR="006556AC" w:rsidRDefault="006556AC" w:rsidP="006556AC">
      <w:pPr>
        <w:pStyle w:val="BodyText"/>
      </w:pPr>
    </w:p>
    <w:p w14:paraId="6FF45C24" w14:textId="77777777" w:rsidR="006556AC" w:rsidRDefault="006556AC" w:rsidP="006556AC">
      <w:pPr>
        <w:pStyle w:val="BodyText"/>
        <w:spacing w:before="1"/>
        <w:ind w:left="1920" w:right="392"/>
        <w:jc w:val="both"/>
      </w:pPr>
      <w:r>
        <w:t>If Client and Attorney disagree as to the fair market value of any non- monetary property or services as described above, Attorney and Client agree that</w:t>
      </w:r>
      <w:r>
        <w:rPr>
          <w:spacing w:val="-25"/>
        </w:rPr>
        <w:t xml:space="preserve"> </w:t>
      </w:r>
      <w:r>
        <w:t>a binding neutral third-party appraisal will be conducted to determine this</w:t>
      </w:r>
      <w:r>
        <w:rPr>
          <w:spacing w:val="-15"/>
        </w:rPr>
        <w:t xml:space="preserve"> </w:t>
      </w:r>
      <w:r>
        <w:t>value.</w:t>
      </w:r>
    </w:p>
    <w:p w14:paraId="0C7FB137" w14:textId="77777777" w:rsidR="006556AC" w:rsidRDefault="006556AC" w:rsidP="006556AC">
      <w:pPr>
        <w:pStyle w:val="BodyText"/>
        <w:spacing w:before="2"/>
      </w:pPr>
    </w:p>
    <w:p w14:paraId="19BE4042" w14:textId="77777777" w:rsidR="006556AC" w:rsidRDefault="006556AC" w:rsidP="006556AC">
      <w:pPr>
        <w:pStyle w:val="BodyText"/>
        <w:ind w:left="1920" w:right="388"/>
        <w:jc w:val="both"/>
      </w:pPr>
      <w:r>
        <w:t>It</w:t>
      </w:r>
      <w:r>
        <w:rPr>
          <w:spacing w:val="-6"/>
        </w:rPr>
        <w:t xml:space="preserve"> </w:t>
      </w:r>
      <w:r>
        <w:t>is</w:t>
      </w:r>
      <w:r>
        <w:rPr>
          <w:spacing w:val="-3"/>
        </w:rPr>
        <w:t xml:space="preserve"> </w:t>
      </w:r>
      <w:r>
        <w:t>possible</w:t>
      </w:r>
      <w:r>
        <w:rPr>
          <w:spacing w:val="-5"/>
        </w:rPr>
        <w:t xml:space="preserve"> </w:t>
      </w:r>
      <w:r>
        <w:t>that</w:t>
      </w:r>
      <w:r>
        <w:rPr>
          <w:spacing w:val="-5"/>
        </w:rPr>
        <w:t xml:space="preserve"> </w:t>
      </w:r>
      <w:r>
        <w:t>payment</w:t>
      </w:r>
      <w:r>
        <w:rPr>
          <w:spacing w:val="-1"/>
        </w:rPr>
        <w:t xml:space="preserve"> </w:t>
      </w:r>
      <w:r>
        <w:t>to</w:t>
      </w:r>
      <w:r>
        <w:rPr>
          <w:spacing w:val="-6"/>
        </w:rPr>
        <w:t xml:space="preserve"> </w:t>
      </w:r>
      <w:r>
        <w:t>the</w:t>
      </w:r>
      <w:r>
        <w:rPr>
          <w:spacing w:val="-3"/>
        </w:rPr>
        <w:t xml:space="preserve"> </w:t>
      </w:r>
      <w:r>
        <w:t>Client</w:t>
      </w:r>
      <w:r>
        <w:rPr>
          <w:spacing w:val="-4"/>
        </w:rPr>
        <w:t xml:space="preserve"> </w:t>
      </w:r>
      <w:r>
        <w:t>by</w:t>
      </w:r>
      <w:r>
        <w:rPr>
          <w:spacing w:val="-15"/>
        </w:rPr>
        <w:t xml:space="preserve"> </w:t>
      </w:r>
      <w:r>
        <w:t>the</w:t>
      </w:r>
      <w:r>
        <w:rPr>
          <w:spacing w:val="-1"/>
        </w:rPr>
        <w:t xml:space="preserve"> </w:t>
      </w:r>
      <w:r>
        <w:t>adverse</w:t>
      </w:r>
      <w:r>
        <w:rPr>
          <w:spacing w:val="-7"/>
        </w:rPr>
        <w:t xml:space="preserve"> </w:t>
      </w:r>
      <w:r>
        <w:t>parties</w:t>
      </w:r>
      <w:r>
        <w:rPr>
          <w:spacing w:val="-5"/>
        </w:rPr>
        <w:t xml:space="preserve"> </w:t>
      </w:r>
      <w:r>
        <w:t>to</w:t>
      </w:r>
      <w:r>
        <w:rPr>
          <w:spacing w:val="-5"/>
        </w:rPr>
        <w:t xml:space="preserve"> </w:t>
      </w:r>
      <w:r>
        <w:t>the</w:t>
      </w:r>
      <w:r>
        <w:rPr>
          <w:spacing w:val="-3"/>
        </w:rPr>
        <w:t xml:space="preserve"> </w:t>
      </w:r>
      <w:r>
        <w:t>Action or</w:t>
      </w:r>
      <w:r>
        <w:rPr>
          <w:spacing w:val="-5"/>
        </w:rPr>
        <w:t xml:space="preserve"> </w:t>
      </w:r>
      <w:r>
        <w:t>their insurance</w:t>
      </w:r>
      <w:r>
        <w:rPr>
          <w:spacing w:val="-5"/>
        </w:rPr>
        <w:t xml:space="preserve"> </w:t>
      </w:r>
      <w:r>
        <w:t>carrier(s)</w:t>
      </w:r>
      <w:r>
        <w:rPr>
          <w:spacing w:val="-3"/>
        </w:rPr>
        <w:t xml:space="preserve"> </w:t>
      </w:r>
      <w:r>
        <w:t>or</w:t>
      </w:r>
      <w:r>
        <w:rPr>
          <w:spacing w:val="-6"/>
        </w:rPr>
        <w:t xml:space="preserve"> </w:t>
      </w:r>
      <w:r>
        <w:t>any</w:t>
      </w:r>
      <w:r>
        <w:rPr>
          <w:spacing w:val="-13"/>
        </w:rPr>
        <w:t xml:space="preserve"> </w:t>
      </w:r>
      <w:r>
        <w:t>third-party</w:t>
      </w:r>
      <w:r>
        <w:rPr>
          <w:spacing w:val="-16"/>
        </w:rPr>
        <w:t xml:space="preserve"> </w:t>
      </w:r>
      <w:r>
        <w:t>may</w:t>
      </w:r>
      <w:r>
        <w:rPr>
          <w:spacing w:val="-14"/>
        </w:rPr>
        <w:t xml:space="preserve"> </w:t>
      </w:r>
      <w:r>
        <w:t>be</w:t>
      </w:r>
      <w:r>
        <w:rPr>
          <w:spacing w:val="-6"/>
        </w:rPr>
        <w:t xml:space="preserve"> </w:t>
      </w:r>
      <w:r>
        <w:t>deferred,</w:t>
      </w:r>
      <w:r>
        <w:rPr>
          <w:spacing w:val="-6"/>
        </w:rPr>
        <w:t xml:space="preserve"> </w:t>
      </w:r>
      <w:r>
        <w:t>as</w:t>
      </w:r>
      <w:r>
        <w:rPr>
          <w:spacing w:val="-5"/>
        </w:rPr>
        <w:t xml:space="preserve"> </w:t>
      </w:r>
      <w:r>
        <w:t>in</w:t>
      </w:r>
      <w:r>
        <w:rPr>
          <w:spacing w:val="-5"/>
        </w:rPr>
        <w:t xml:space="preserve"> </w:t>
      </w:r>
      <w:r>
        <w:t>the</w:t>
      </w:r>
      <w:r>
        <w:rPr>
          <w:spacing w:val="-4"/>
        </w:rPr>
        <w:t xml:space="preserve"> </w:t>
      </w:r>
      <w:r>
        <w:t>case</w:t>
      </w:r>
      <w:r>
        <w:rPr>
          <w:spacing w:val="-5"/>
        </w:rPr>
        <w:t xml:space="preserve"> </w:t>
      </w:r>
      <w:r>
        <w:t>of</w:t>
      </w:r>
      <w:r>
        <w:rPr>
          <w:spacing w:val="-6"/>
        </w:rPr>
        <w:t xml:space="preserve"> </w:t>
      </w:r>
      <w:r>
        <w:t>an</w:t>
      </w:r>
      <w:r>
        <w:rPr>
          <w:spacing w:val="-4"/>
        </w:rPr>
        <w:t xml:space="preserve"> </w:t>
      </w:r>
      <w:r>
        <w:t>annuity, a structured settlement, or periodic payments. In such event, gross recovery will consist</w:t>
      </w:r>
      <w:r>
        <w:rPr>
          <w:spacing w:val="-5"/>
        </w:rPr>
        <w:t xml:space="preserve"> </w:t>
      </w:r>
      <w:r>
        <w:t>of</w:t>
      </w:r>
      <w:r>
        <w:rPr>
          <w:spacing w:val="-7"/>
        </w:rPr>
        <w:t xml:space="preserve"> </w:t>
      </w:r>
      <w:r>
        <w:t>the</w:t>
      </w:r>
      <w:r>
        <w:rPr>
          <w:spacing w:val="-5"/>
        </w:rPr>
        <w:t xml:space="preserve"> </w:t>
      </w:r>
      <w:r>
        <w:t>initial</w:t>
      </w:r>
      <w:r>
        <w:rPr>
          <w:spacing w:val="-5"/>
        </w:rPr>
        <w:t xml:space="preserve"> </w:t>
      </w:r>
      <w:r>
        <w:t>lump</w:t>
      </w:r>
      <w:r>
        <w:rPr>
          <w:spacing w:val="-8"/>
        </w:rPr>
        <w:t xml:space="preserve"> </w:t>
      </w:r>
      <w:r>
        <w:t>sum</w:t>
      </w:r>
      <w:r>
        <w:rPr>
          <w:spacing w:val="-5"/>
        </w:rPr>
        <w:t xml:space="preserve"> </w:t>
      </w:r>
      <w:r>
        <w:t>payment</w:t>
      </w:r>
      <w:r>
        <w:rPr>
          <w:spacing w:val="-5"/>
        </w:rPr>
        <w:t xml:space="preserve"> </w:t>
      </w:r>
      <w:r>
        <w:t>plus</w:t>
      </w:r>
      <w:r>
        <w:rPr>
          <w:spacing w:val="-5"/>
        </w:rPr>
        <w:t xml:space="preserve"> </w:t>
      </w:r>
      <w:r>
        <w:t>the</w:t>
      </w:r>
      <w:r>
        <w:rPr>
          <w:spacing w:val="-7"/>
        </w:rPr>
        <w:t xml:space="preserve"> </w:t>
      </w:r>
      <w:r>
        <w:t>present</w:t>
      </w:r>
      <w:r>
        <w:rPr>
          <w:spacing w:val="-6"/>
        </w:rPr>
        <w:t xml:space="preserve"> </w:t>
      </w:r>
      <w:r>
        <w:t>value</w:t>
      </w:r>
      <w:r>
        <w:rPr>
          <w:spacing w:val="-3"/>
        </w:rPr>
        <w:t xml:space="preserve"> </w:t>
      </w:r>
      <w:r>
        <w:t>(as</w:t>
      </w:r>
      <w:r>
        <w:rPr>
          <w:spacing w:val="-5"/>
        </w:rPr>
        <w:t xml:space="preserve"> </w:t>
      </w:r>
      <w:r>
        <w:t>of</w:t>
      </w:r>
      <w:r>
        <w:rPr>
          <w:spacing w:val="-7"/>
        </w:rPr>
        <w:t xml:space="preserve"> </w:t>
      </w:r>
      <w:r>
        <w:t>the</w:t>
      </w:r>
      <w:r>
        <w:rPr>
          <w:spacing w:val="-3"/>
        </w:rPr>
        <w:t xml:space="preserve"> </w:t>
      </w:r>
      <w:r>
        <w:t>time</w:t>
      </w:r>
      <w:r>
        <w:rPr>
          <w:spacing w:val="-7"/>
        </w:rPr>
        <w:t xml:space="preserve"> </w:t>
      </w:r>
      <w:r>
        <w:t>of</w:t>
      </w:r>
      <w:r>
        <w:rPr>
          <w:spacing w:val="-6"/>
        </w:rPr>
        <w:t xml:space="preserve"> </w:t>
      </w:r>
      <w:r>
        <w:t>the settlement)</w:t>
      </w:r>
      <w:r>
        <w:rPr>
          <w:spacing w:val="-9"/>
        </w:rPr>
        <w:t xml:space="preserve"> </w:t>
      </w:r>
      <w:r>
        <w:t>of</w:t>
      </w:r>
      <w:r>
        <w:rPr>
          <w:spacing w:val="-9"/>
        </w:rPr>
        <w:t xml:space="preserve"> </w:t>
      </w:r>
      <w:r>
        <w:t>the</w:t>
      </w:r>
      <w:r>
        <w:rPr>
          <w:spacing w:val="-7"/>
        </w:rPr>
        <w:t xml:space="preserve"> </w:t>
      </w:r>
      <w:r>
        <w:t>total</w:t>
      </w:r>
      <w:r>
        <w:rPr>
          <w:spacing w:val="-8"/>
        </w:rPr>
        <w:t xml:space="preserve"> </w:t>
      </w:r>
      <w:r>
        <w:t>of</w:t>
      </w:r>
      <w:r>
        <w:rPr>
          <w:spacing w:val="-7"/>
        </w:rPr>
        <w:t xml:space="preserve"> </w:t>
      </w:r>
      <w:r>
        <w:t>all</w:t>
      </w:r>
      <w:r>
        <w:rPr>
          <w:spacing w:val="-8"/>
        </w:rPr>
        <w:t xml:space="preserve"> </w:t>
      </w:r>
      <w:r>
        <w:t>payments</w:t>
      </w:r>
      <w:r>
        <w:rPr>
          <w:spacing w:val="-8"/>
        </w:rPr>
        <w:t xml:space="preserve"> </w:t>
      </w:r>
      <w:r>
        <w:t>to</w:t>
      </w:r>
      <w:r>
        <w:rPr>
          <w:spacing w:val="-8"/>
        </w:rPr>
        <w:t xml:space="preserve"> </w:t>
      </w:r>
      <w:r>
        <w:t>be</w:t>
      </w:r>
      <w:r>
        <w:rPr>
          <w:spacing w:val="-7"/>
        </w:rPr>
        <w:t xml:space="preserve"> </w:t>
      </w:r>
      <w:r>
        <w:t>received</w:t>
      </w:r>
      <w:r>
        <w:rPr>
          <w:spacing w:val="-9"/>
        </w:rPr>
        <w:t xml:space="preserve"> </w:t>
      </w:r>
      <w:r>
        <w:t>thereafter.</w:t>
      </w:r>
      <w:r>
        <w:rPr>
          <w:spacing w:val="-9"/>
        </w:rPr>
        <w:t xml:space="preserve"> </w:t>
      </w:r>
      <w:r>
        <w:t>The</w:t>
      </w:r>
      <w:r>
        <w:rPr>
          <w:spacing w:val="-10"/>
        </w:rPr>
        <w:t xml:space="preserve"> </w:t>
      </w:r>
      <w:r>
        <w:t>contingent</w:t>
      </w:r>
      <w:r>
        <w:rPr>
          <w:spacing w:val="-6"/>
        </w:rPr>
        <w:t xml:space="preserve"> </w:t>
      </w:r>
      <w:r>
        <w:t>fee is calculated, as described above, by multiplying the gross recovery by the fee percentage.</w:t>
      </w:r>
      <w:r>
        <w:rPr>
          <w:spacing w:val="-7"/>
        </w:rPr>
        <w:t xml:space="preserve"> </w:t>
      </w:r>
      <w:r>
        <w:t>The</w:t>
      </w:r>
      <w:r>
        <w:rPr>
          <w:spacing w:val="-7"/>
        </w:rPr>
        <w:t xml:space="preserve"> </w:t>
      </w:r>
      <w:r>
        <w:t>Attorneys’</w:t>
      </w:r>
      <w:r>
        <w:rPr>
          <w:spacing w:val="-7"/>
        </w:rPr>
        <w:t xml:space="preserve"> </w:t>
      </w:r>
      <w:r>
        <w:t>fees</w:t>
      </w:r>
      <w:r>
        <w:rPr>
          <w:spacing w:val="-5"/>
        </w:rPr>
        <w:t xml:space="preserve"> </w:t>
      </w:r>
      <w:r>
        <w:t>will</w:t>
      </w:r>
      <w:r>
        <w:rPr>
          <w:spacing w:val="-6"/>
        </w:rPr>
        <w:t xml:space="preserve"> </w:t>
      </w:r>
      <w:r>
        <w:t>be</w:t>
      </w:r>
      <w:r>
        <w:rPr>
          <w:spacing w:val="-7"/>
        </w:rPr>
        <w:t xml:space="preserve"> </w:t>
      </w:r>
      <w:r>
        <w:t>paid</w:t>
      </w:r>
      <w:r>
        <w:rPr>
          <w:spacing w:val="-6"/>
        </w:rPr>
        <w:t xml:space="preserve"> </w:t>
      </w:r>
      <w:r>
        <w:t>out</w:t>
      </w:r>
      <w:r>
        <w:rPr>
          <w:spacing w:val="-7"/>
        </w:rPr>
        <w:t xml:space="preserve"> </w:t>
      </w:r>
      <w:r>
        <w:t>of</w:t>
      </w:r>
      <w:r>
        <w:rPr>
          <w:spacing w:val="-5"/>
        </w:rPr>
        <w:t xml:space="preserve"> </w:t>
      </w:r>
      <w:r>
        <w:t>the</w:t>
      </w:r>
      <w:r>
        <w:rPr>
          <w:spacing w:val="-7"/>
        </w:rPr>
        <w:t xml:space="preserve"> </w:t>
      </w:r>
      <w:r>
        <w:t>initial</w:t>
      </w:r>
      <w:r>
        <w:rPr>
          <w:spacing w:val="-6"/>
        </w:rPr>
        <w:t xml:space="preserve"> </w:t>
      </w:r>
      <w:r>
        <w:t>lump-sum</w:t>
      </w:r>
      <w:r>
        <w:rPr>
          <w:spacing w:val="-7"/>
        </w:rPr>
        <w:t xml:space="preserve"> </w:t>
      </w:r>
      <w:r>
        <w:t>payment</w:t>
      </w:r>
      <w:r>
        <w:rPr>
          <w:spacing w:val="-6"/>
        </w:rPr>
        <w:t xml:space="preserve"> </w:t>
      </w:r>
      <w:r>
        <w:t xml:space="preserve">if </w:t>
      </w:r>
      <w:r>
        <w:lastRenderedPageBreak/>
        <w:t>there</w:t>
      </w:r>
      <w:r>
        <w:rPr>
          <w:spacing w:val="-11"/>
        </w:rPr>
        <w:t xml:space="preserve"> </w:t>
      </w:r>
      <w:r>
        <w:t>are</w:t>
      </w:r>
      <w:r>
        <w:rPr>
          <w:spacing w:val="-11"/>
        </w:rPr>
        <w:t xml:space="preserve"> </w:t>
      </w:r>
      <w:r>
        <w:t>sufficient</w:t>
      </w:r>
      <w:r>
        <w:rPr>
          <w:spacing w:val="-12"/>
        </w:rPr>
        <w:t xml:space="preserve"> </w:t>
      </w:r>
      <w:r>
        <w:t>funds</w:t>
      </w:r>
      <w:r>
        <w:rPr>
          <w:spacing w:val="-7"/>
        </w:rPr>
        <w:t xml:space="preserve"> </w:t>
      </w:r>
      <w:r>
        <w:t>to</w:t>
      </w:r>
      <w:r>
        <w:rPr>
          <w:spacing w:val="-12"/>
        </w:rPr>
        <w:t xml:space="preserve"> </w:t>
      </w:r>
      <w:r>
        <w:t>satisfy</w:t>
      </w:r>
      <w:r>
        <w:rPr>
          <w:spacing w:val="-13"/>
        </w:rPr>
        <w:t xml:space="preserve"> </w:t>
      </w:r>
      <w:r>
        <w:t>the</w:t>
      </w:r>
      <w:r>
        <w:rPr>
          <w:spacing w:val="-10"/>
        </w:rPr>
        <w:t xml:space="preserve"> </w:t>
      </w:r>
      <w:r>
        <w:t>Attorneys’</w:t>
      </w:r>
      <w:r>
        <w:rPr>
          <w:spacing w:val="-9"/>
        </w:rPr>
        <w:t xml:space="preserve"> </w:t>
      </w:r>
      <w:r>
        <w:t>fee.</w:t>
      </w:r>
      <w:r>
        <w:rPr>
          <w:spacing w:val="-7"/>
        </w:rPr>
        <w:t xml:space="preserve"> </w:t>
      </w:r>
      <w:r>
        <w:t>If</w:t>
      </w:r>
      <w:r>
        <w:rPr>
          <w:spacing w:val="-12"/>
        </w:rPr>
        <w:t xml:space="preserve"> </w:t>
      </w:r>
      <w:r>
        <w:t>there</w:t>
      </w:r>
      <w:r>
        <w:rPr>
          <w:spacing w:val="-12"/>
        </w:rPr>
        <w:t xml:space="preserve"> </w:t>
      </w:r>
      <w:r>
        <w:t>are</w:t>
      </w:r>
      <w:r>
        <w:rPr>
          <w:spacing w:val="-12"/>
        </w:rPr>
        <w:t xml:space="preserve"> </w:t>
      </w:r>
      <w:r>
        <w:t>insufficient</w:t>
      </w:r>
      <w:r>
        <w:rPr>
          <w:spacing w:val="-12"/>
        </w:rPr>
        <w:t xml:space="preserve"> </w:t>
      </w:r>
      <w:r>
        <w:t xml:space="preserve">funds to pay the Attorneys’ fees in </w:t>
      </w:r>
      <w:proofErr w:type="gramStart"/>
      <w:r>
        <w:t>full from</w:t>
      </w:r>
      <w:proofErr w:type="gramEnd"/>
      <w:r>
        <w:t xml:space="preserve"> the initial lump sum payment, the balance owed to Attorney will be paid from subsequent payments to Client before there is any distribution to</w:t>
      </w:r>
      <w:r>
        <w:rPr>
          <w:spacing w:val="-12"/>
        </w:rPr>
        <w:t xml:space="preserve"> </w:t>
      </w:r>
      <w:r>
        <w:t>Client.</w:t>
      </w:r>
    </w:p>
    <w:p w14:paraId="32B3DD13" w14:textId="77777777" w:rsidR="006556AC" w:rsidRDefault="006556AC" w:rsidP="006556AC">
      <w:pPr>
        <w:pStyle w:val="BodyText"/>
        <w:spacing w:before="10"/>
        <w:rPr>
          <w:sz w:val="23"/>
        </w:rPr>
      </w:pPr>
    </w:p>
    <w:p w14:paraId="3934E51D" w14:textId="4D18340D" w:rsidR="006556AC" w:rsidRDefault="006556AC" w:rsidP="006556AC">
      <w:pPr>
        <w:pStyle w:val="ListParagraph"/>
        <w:numPr>
          <w:ilvl w:val="0"/>
          <w:numId w:val="1"/>
        </w:numPr>
        <w:tabs>
          <w:tab w:val="left" w:pos="2281"/>
        </w:tabs>
        <w:ind w:right="393"/>
        <w:jc w:val="both"/>
        <w:rPr>
          <w:sz w:val="24"/>
        </w:rPr>
      </w:pPr>
      <w:r>
        <w:rPr>
          <w:sz w:val="24"/>
        </w:rPr>
        <w:t>Reasonable</w:t>
      </w:r>
      <w:r>
        <w:rPr>
          <w:spacing w:val="-14"/>
          <w:sz w:val="24"/>
        </w:rPr>
        <w:t xml:space="preserve"> </w:t>
      </w:r>
      <w:r>
        <w:rPr>
          <w:sz w:val="24"/>
        </w:rPr>
        <w:t>Fee</w:t>
      </w:r>
      <w:r>
        <w:rPr>
          <w:spacing w:val="-15"/>
          <w:sz w:val="24"/>
        </w:rPr>
        <w:t xml:space="preserve"> </w:t>
      </w:r>
      <w:r>
        <w:rPr>
          <w:sz w:val="24"/>
        </w:rPr>
        <w:t>if</w:t>
      </w:r>
      <w:r>
        <w:rPr>
          <w:spacing w:val="-13"/>
          <w:sz w:val="24"/>
        </w:rPr>
        <w:t xml:space="preserve"> </w:t>
      </w:r>
      <w:r>
        <w:rPr>
          <w:sz w:val="24"/>
        </w:rPr>
        <w:t>Contingent</w:t>
      </w:r>
      <w:r>
        <w:rPr>
          <w:spacing w:val="-10"/>
          <w:sz w:val="24"/>
        </w:rPr>
        <w:t xml:space="preserve"> </w:t>
      </w:r>
      <w:r>
        <w:rPr>
          <w:sz w:val="24"/>
        </w:rPr>
        <w:t>Fee</w:t>
      </w:r>
      <w:r>
        <w:rPr>
          <w:spacing w:val="-13"/>
          <w:sz w:val="24"/>
        </w:rPr>
        <w:t xml:space="preserve"> </w:t>
      </w:r>
      <w:r>
        <w:rPr>
          <w:sz w:val="24"/>
        </w:rPr>
        <w:t>is</w:t>
      </w:r>
      <w:r>
        <w:rPr>
          <w:spacing w:val="-14"/>
          <w:sz w:val="24"/>
        </w:rPr>
        <w:t xml:space="preserve"> </w:t>
      </w:r>
      <w:r>
        <w:rPr>
          <w:sz w:val="24"/>
        </w:rPr>
        <w:t>Unenforceable</w:t>
      </w:r>
      <w:r>
        <w:rPr>
          <w:spacing w:val="-12"/>
          <w:sz w:val="24"/>
        </w:rPr>
        <w:t xml:space="preserve"> </w:t>
      </w:r>
      <w:r>
        <w:rPr>
          <w:sz w:val="24"/>
        </w:rPr>
        <w:t>or</w:t>
      </w:r>
      <w:r>
        <w:rPr>
          <w:spacing w:val="-13"/>
          <w:sz w:val="24"/>
        </w:rPr>
        <w:t xml:space="preserve"> </w:t>
      </w:r>
      <w:r>
        <w:rPr>
          <w:sz w:val="24"/>
        </w:rPr>
        <w:t>if</w:t>
      </w:r>
      <w:r>
        <w:rPr>
          <w:spacing w:val="-15"/>
          <w:sz w:val="24"/>
        </w:rPr>
        <w:t xml:space="preserve"> </w:t>
      </w:r>
      <w:r>
        <w:rPr>
          <w:sz w:val="24"/>
        </w:rPr>
        <w:t>Attorney</w:t>
      </w:r>
      <w:r>
        <w:rPr>
          <w:spacing w:val="-17"/>
          <w:sz w:val="24"/>
        </w:rPr>
        <w:t xml:space="preserve"> </w:t>
      </w:r>
      <w:r>
        <w:rPr>
          <w:sz w:val="24"/>
        </w:rPr>
        <w:t>is</w:t>
      </w:r>
      <w:r>
        <w:rPr>
          <w:spacing w:val="-14"/>
          <w:sz w:val="24"/>
        </w:rPr>
        <w:t xml:space="preserve"> </w:t>
      </w:r>
      <w:r>
        <w:rPr>
          <w:sz w:val="24"/>
        </w:rPr>
        <w:t xml:space="preserve">Discharged Before Any Recovery. </w:t>
      </w:r>
      <w:r w:rsidR="00AE36BA">
        <w:rPr>
          <w:sz w:val="24"/>
        </w:rPr>
        <w:t>If</w:t>
      </w:r>
      <w:r>
        <w:rPr>
          <w:sz w:val="24"/>
        </w:rPr>
        <w:t xml:space="preserve"> the contingent fee portion of this agreement is determined to be unenforceable for any reason or the Attorneys are prevented from representing Client on a contingent fee basis, Client agrees to pay a reasonable fee for the services rendered. If the parties are unable to agree on a reasonable fee for the services rendered, Attorneys and Client agree that the fee will be determined by arbitration proceedings before a mutually agreed</w:t>
      </w:r>
      <w:r>
        <w:rPr>
          <w:spacing w:val="-10"/>
          <w:sz w:val="24"/>
        </w:rPr>
        <w:t xml:space="preserve"> </w:t>
      </w:r>
      <w:r>
        <w:rPr>
          <w:sz w:val="24"/>
        </w:rPr>
        <w:t>upon</w:t>
      </w:r>
      <w:r>
        <w:rPr>
          <w:spacing w:val="-11"/>
          <w:sz w:val="24"/>
        </w:rPr>
        <w:t xml:space="preserve"> </w:t>
      </w:r>
      <w:r>
        <w:rPr>
          <w:sz w:val="24"/>
        </w:rPr>
        <w:t>neutral</w:t>
      </w:r>
      <w:r>
        <w:rPr>
          <w:spacing w:val="-10"/>
          <w:sz w:val="24"/>
        </w:rPr>
        <w:t xml:space="preserve"> </w:t>
      </w:r>
      <w:r>
        <w:rPr>
          <w:sz w:val="24"/>
        </w:rPr>
        <w:t>affiliated</w:t>
      </w:r>
      <w:r>
        <w:rPr>
          <w:spacing w:val="-9"/>
          <w:sz w:val="24"/>
        </w:rPr>
        <w:t xml:space="preserve"> </w:t>
      </w:r>
      <w:r>
        <w:rPr>
          <w:sz w:val="24"/>
        </w:rPr>
        <w:t>with</w:t>
      </w:r>
      <w:r>
        <w:rPr>
          <w:spacing w:val="-10"/>
          <w:sz w:val="24"/>
        </w:rPr>
        <w:t xml:space="preserve"> </w:t>
      </w:r>
      <w:r>
        <w:rPr>
          <w:sz w:val="24"/>
        </w:rPr>
        <w:t>either</w:t>
      </w:r>
      <w:r>
        <w:rPr>
          <w:spacing w:val="-14"/>
          <w:sz w:val="24"/>
        </w:rPr>
        <w:t xml:space="preserve"> </w:t>
      </w:r>
      <w:r>
        <w:rPr>
          <w:sz w:val="24"/>
        </w:rPr>
        <w:t>the</w:t>
      </w:r>
      <w:r>
        <w:rPr>
          <w:spacing w:val="-13"/>
          <w:sz w:val="24"/>
        </w:rPr>
        <w:t xml:space="preserve"> </w:t>
      </w:r>
      <w:r>
        <w:rPr>
          <w:sz w:val="24"/>
        </w:rPr>
        <w:t>Judicial</w:t>
      </w:r>
      <w:r>
        <w:rPr>
          <w:spacing w:val="-13"/>
          <w:sz w:val="24"/>
        </w:rPr>
        <w:t xml:space="preserve"> </w:t>
      </w:r>
      <w:r>
        <w:rPr>
          <w:sz w:val="24"/>
        </w:rPr>
        <w:t>Arbitration</w:t>
      </w:r>
      <w:r>
        <w:rPr>
          <w:spacing w:val="-10"/>
          <w:sz w:val="24"/>
        </w:rPr>
        <w:t xml:space="preserve"> </w:t>
      </w:r>
      <w:r>
        <w:rPr>
          <w:sz w:val="24"/>
        </w:rPr>
        <w:t>and</w:t>
      </w:r>
      <w:r>
        <w:rPr>
          <w:spacing w:val="-10"/>
          <w:sz w:val="24"/>
        </w:rPr>
        <w:t xml:space="preserve"> </w:t>
      </w:r>
      <w:r>
        <w:rPr>
          <w:sz w:val="24"/>
        </w:rPr>
        <w:t>Mediation Services (JAMS) or Judicate West (</w:t>
      </w:r>
      <w:proofErr w:type="spellStart"/>
      <w:r>
        <w:rPr>
          <w:sz w:val="24"/>
        </w:rPr>
        <w:t>JW</w:t>
      </w:r>
      <w:proofErr w:type="spellEnd"/>
      <w:r>
        <w:rPr>
          <w:sz w:val="24"/>
        </w:rPr>
        <w:t>); in any event, Attorney and Client agree</w:t>
      </w:r>
      <w:r>
        <w:rPr>
          <w:spacing w:val="-10"/>
          <w:sz w:val="24"/>
        </w:rPr>
        <w:t xml:space="preserve"> </w:t>
      </w:r>
      <w:r>
        <w:rPr>
          <w:sz w:val="24"/>
        </w:rPr>
        <w:t>that</w:t>
      </w:r>
      <w:r>
        <w:rPr>
          <w:spacing w:val="-8"/>
          <w:sz w:val="24"/>
        </w:rPr>
        <w:t xml:space="preserve"> </w:t>
      </w:r>
      <w:r>
        <w:rPr>
          <w:sz w:val="24"/>
        </w:rPr>
        <w:t>the</w:t>
      </w:r>
      <w:r>
        <w:rPr>
          <w:spacing w:val="-9"/>
          <w:sz w:val="24"/>
        </w:rPr>
        <w:t xml:space="preserve"> </w:t>
      </w:r>
      <w:r>
        <w:rPr>
          <w:sz w:val="24"/>
        </w:rPr>
        <w:t>fee</w:t>
      </w:r>
      <w:r>
        <w:rPr>
          <w:spacing w:val="-10"/>
          <w:sz w:val="24"/>
        </w:rPr>
        <w:t xml:space="preserve"> </w:t>
      </w:r>
      <w:r>
        <w:rPr>
          <w:sz w:val="24"/>
        </w:rPr>
        <w:t>determined</w:t>
      </w:r>
      <w:r>
        <w:rPr>
          <w:spacing w:val="-8"/>
          <w:sz w:val="24"/>
        </w:rPr>
        <w:t xml:space="preserve"> </w:t>
      </w:r>
      <w:r>
        <w:rPr>
          <w:sz w:val="24"/>
        </w:rPr>
        <w:t>by</w:t>
      </w:r>
      <w:r>
        <w:rPr>
          <w:spacing w:val="-12"/>
          <w:sz w:val="24"/>
        </w:rPr>
        <w:t xml:space="preserve"> </w:t>
      </w:r>
      <w:r>
        <w:rPr>
          <w:sz w:val="24"/>
        </w:rPr>
        <w:t>arbitration</w:t>
      </w:r>
      <w:r>
        <w:rPr>
          <w:spacing w:val="-8"/>
          <w:sz w:val="24"/>
        </w:rPr>
        <w:t xml:space="preserve"> </w:t>
      </w:r>
      <w:r>
        <w:rPr>
          <w:sz w:val="24"/>
        </w:rPr>
        <w:t>shall</w:t>
      </w:r>
      <w:r>
        <w:rPr>
          <w:spacing w:val="-8"/>
          <w:sz w:val="24"/>
        </w:rPr>
        <w:t xml:space="preserve"> </w:t>
      </w:r>
      <w:r>
        <w:rPr>
          <w:sz w:val="24"/>
        </w:rPr>
        <w:t>not</w:t>
      </w:r>
      <w:r>
        <w:rPr>
          <w:spacing w:val="-11"/>
          <w:sz w:val="24"/>
        </w:rPr>
        <w:t xml:space="preserve"> </w:t>
      </w:r>
      <w:r>
        <w:rPr>
          <w:sz w:val="24"/>
        </w:rPr>
        <w:t>exceed</w:t>
      </w:r>
      <w:r>
        <w:rPr>
          <w:spacing w:val="-8"/>
          <w:sz w:val="24"/>
        </w:rPr>
        <w:t xml:space="preserve"> </w:t>
      </w:r>
      <w:r>
        <w:rPr>
          <w:sz w:val="24"/>
        </w:rPr>
        <w:t>twenty</w:t>
      </w:r>
      <w:r>
        <w:rPr>
          <w:spacing w:val="-12"/>
          <w:sz w:val="24"/>
        </w:rPr>
        <w:t xml:space="preserve"> </w:t>
      </w:r>
      <w:r>
        <w:rPr>
          <w:sz w:val="24"/>
        </w:rPr>
        <w:t>five</w:t>
      </w:r>
      <w:r>
        <w:rPr>
          <w:spacing w:val="-10"/>
          <w:sz w:val="24"/>
        </w:rPr>
        <w:t xml:space="preserve"> </w:t>
      </w:r>
      <w:r>
        <w:rPr>
          <w:sz w:val="24"/>
        </w:rPr>
        <w:t>percent (25%) of the gross recovery as defined in paragraph</w:t>
      </w:r>
      <w:r>
        <w:rPr>
          <w:spacing w:val="-4"/>
          <w:sz w:val="24"/>
        </w:rPr>
        <w:t xml:space="preserve"> </w:t>
      </w:r>
      <w:r>
        <w:rPr>
          <w:sz w:val="24"/>
        </w:rPr>
        <w:t>5.</w:t>
      </w:r>
    </w:p>
    <w:p w14:paraId="3D4660C1" w14:textId="77777777" w:rsidR="006556AC" w:rsidRDefault="006556AC" w:rsidP="006556AC">
      <w:pPr>
        <w:pStyle w:val="BodyText"/>
        <w:spacing w:before="10"/>
      </w:pPr>
    </w:p>
    <w:p w14:paraId="4FFA9013" w14:textId="77777777" w:rsidR="006556AC" w:rsidRDefault="006556AC" w:rsidP="006556AC">
      <w:pPr>
        <w:pStyle w:val="ListParagraph"/>
        <w:numPr>
          <w:ilvl w:val="0"/>
          <w:numId w:val="1"/>
        </w:numPr>
        <w:tabs>
          <w:tab w:val="left" w:pos="2281"/>
        </w:tabs>
        <w:spacing w:before="75"/>
        <w:ind w:right="391"/>
        <w:jc w:val="both"/>
      </w:pPr>
      <w:r>
        <w:rPr>
          <w:sz w:val="24"/>
        </w:rPr>
        <w:t xml:space="preserve">No General Fund Payments. </w:t>
      </w:r>
      <w:r w:rsidRPr="0095498F">
        <w:rPr>
          <w:sz w:val="24"/>
          <w:szCs w:val="24"/>
        </w:rPr>
        <w:t>Notwithstanding any other provision in</w:t>
      </w:r>
      <w:r w:rsidRPr="0095498F">
        <w:rPr>
          <w:spacing w:val="54"/>
          <w:sz w:val="24"/>
          <w:szCs w:val="24"/>
        </w:rPr>
        <w:t xml:space="preserve"> </w:t>
      </w:r>
      <w:r w:rsidRPr="0095498F">
        <w:rPr>
          <w:sz w:val="24"/>
          <w:szCs w:val="24"/>
        </w:rPr>
        <w:t xml:space="preserve">this agreement, in no event will the Client be required to pay legal fees out of any fund other than the monies recovered </w:t>
      </w:r>
      <w:r>
        <w:rPr>
          <w:sz w:val="24"/>
          <w:szCs w:val="24"/>
        </w:rPr>
        <w:t>from Defendants</w:t>
      </w:r>
      <w:r w:rsidRPr="0095498F">
        <w:rPr>
          <w:sz w:val="24"/>
          <w:szCs w:val="24"/>
        </w:rPr>
        <w:t xml:space="preserve"> in this litigation. Under no circumstances shall Client’s general funds be obligated to satisfy the contingent Attorneys’ fees as a result of this case or this contingency fee contract.</w:t>
      </w:r>
    </w:p>
    <w:p w14:paraId="5A75F913" w14:textId="77777777" w:rsidR="006556AC" w:rsidRDefault="006556AC" w:rsidP="006556AC">
      <w:pPr>
        <w:pStyle w:val="BodyText"/>
        <w:spacing w:before="6"/>
        <w:rPr>
          <w:sz w:val="31"/>
        </w:rPr>
      </w:pPr>
    </w:p>
    <w:p w14:paraId="7AE13560" w14:textId="77777777" w:rsidR="006556AC" w:rsidRPr="00C6649A" w:rsidRDefault="006556AC" w:rsidP="006556AC">
      <w:pPr>
        <w:pStyle w:val="ListParagraph"/>
        <w:numPr>
          <w:ilvl w:val="0"/>
          <w:numId w:val="4"/>
        </w:numPr>
        <w:tabs>
          <w:tab w:val="left" w:pos="1921"/>
        </w:tabs>
        <w:ind w:right="389"/>
        <w:jc w:val="both"/>
        <w:rPr>
          <w:sz w:val="24"/>
        </w:rPr>
      </w:pPr>
      <w:r>
        <w:rPr>
          <w:sz w:val="24"/>
        </w:rPr>
        <w:t xml:space="preserve">COSTS AND EXPENSES. </w:t>
      </w:r>
      <w:r>
        <w:rPr>
          <w:spacing w:val="-3"/>
          <w:sz w:val="24"/>
        </w:rPr>
        <w:t xml:space="preserve">In </w:t>
      </w:r>
      <w:r>
        <w:rPr>
          <w:sz w:val="24"/>
        </w:rPr>
        <w:t>addition to paying legal fees, Client shall reimburse Attorneys for all “costs/expenses”, which includes but is not limited to the following: process servers’ fees, fees fixed by law or assessed by courts or other agencies, court reporters’ fees, long distance telephone calls, messenger and other delivery fees, parking, investigation expenses, consultants’ fees, expert witness fees,</w:t>
      </w:r>
      <w:r>
        <w:rPr>
          <w:spacing w:val="-9"/>
          <w:sz w:val="24"/>
        </w:rPr>
        <w:t xml:space="preserve"> </w:t>
      </w:r>
      <w:r>
        <w:rPr>
          <w:sz w:val="24"/>
        </w:rPr>
        <w:t>and</w:t>
      </w:r>
      <w:r>
        <w:rPr>
          <w:spacing w:val="-9"/>
          <w:sz w:val="24"/>
        </w:rPr>
        <w:t xml:space="preserve"> </w:t>
      </w:r>
      <w:r>
        <w:rPr>
          <w:sz w:val="24"/>
        </w:rPr>
        <w:t>other</w:t>
      </w:r>
      <w:r>
        <w:rPr>
          <w:spacing w:val="-10"/>
          <w:sz w:val="24"/>
        </w:rPr>
        <w:t xml:space="preserve"> </w:t>
      </w:r>
      <w:r>
        <w:rPr>
          <w:sz w:val="24"/>
        </w:rPr>
        <w:t>similar</w:t>
      </w:r>
      <w:r>
        <w:rPr>
          <w:spacing w:val="-9"/>
          <w:sz w:val="24"/>
        </w:rPr>
        <w:t xml:space="preserve"> </w:t>
      </w:r>
      <w:r>
        <w:rPr>
          <w:sz w:val="24"/>
        </w:rPr>
        <w:t>items,</w:t>
      </w:r>
      <w:r>
        <w:rPr>
          <w:spacing w:val="-7"/>
          <w:sz w:val="24"/>
        </w:rPr>
        <w:t xml:space="preserve"> </w:t>
      </w:r>
      <w:r>
        <w:rPr>
          <w:sz w:val="24"/>
        </w:rPr>
        <w:t>incurred</w:t>
      </w:r>
      <w:r>
        <w:rPr>
          <w:spacing w:val="-9"/>
          <w:sz w:val="24"/>
        </w:rPr>
        <w:t xml:space="preserve"> </w:t>
      </w:r>
      <w:r>
        <w:rPr>
          <w:sz w:val="24"/>
        </w:rPr>
        <w:t>by</w:t>
      </w:r>
      <w:r>
        <w:rPr>
          <w:spacing w:val="-11"/>
          <w:sz w:val="24"/>
        </w:rPr>
        <w:t xml:space="preserve"> </w:t>
      </w:r>
      <w:r>
        <w:rPr>
          <w:sz w:val="24"/>
        </w:rPr>
        <w:t>Attorneys. The costs/expenses incurred that Attorneys advance will be owed in addition to Attorneys’ fees and Client</w:t>
      </w:r>
      <w:r>
        <w:rPr>
          <w:spacing w:val="-13"/>
          <w:sz w:val="24"/>
        </w:rPr>
        <w:t xml:space="preserve"> </w:t>
      </w:r>
      <w:r>
        <w:rPr>
          <w:sz w:val="24"/>
        </w:rPr>
        <w:t>will</w:t>
      </w:r>
      <w:r>
        <w:rPr>
          <w:spacing w:val="-13"/>
          <w:sz w:val="24"/>
        </w:rPr>
        <w:t xml:space="preserve"> </w:t>
      </w:r>
      <w:r>
        <w:rPr>
          <w:sz w:val="24"/>
        </w:rPr>
        <w:t>reimburse</w:t>
      </w:r>
      <w:r>
        <w:rPr>
          <w:spacing w:val="-16"/>
          <w:sz w:val="24"/>
        </w:rPr>
        <w:t xml:space="preserve"> </w:t>
      </w:r>
      <w:r>
        <w:rPr>
          <w:sz w:val="24"/>
        </w:rPr>
        <w:t>those</w:t>
      </w:r>
      <w:r>
        <w:rPr>
          <w:spacing w:val="-15"/>
          <w:sz w:val="24"/>
        </w:rPr>
        <w:t xml:space="preserve"> </w:t>
      </w:r>
      <w:r>
        <w:rPr>
          <w:sz w:val="24"/>
        </w:rPr>
        <w:t>costs/expenses</w:t>
      </w:r>
      <w:r>
        <w:rPr>
          <w:spacing w:val="-12"/>
          <w:sz w:val="24"/>
        </w:rPr>
        <w:t xml:space="preserve"> </w:t>
      </w:r>
      <w:r>
        <w:rPr>
          <w:sz w:val="24"/>
        </w:rPr>
        <w:t>after</w:t>
      </w:r>
      <w:r>
        <w:rPr>
          <w:spacing w:val="-15"/>
          <w:sz w:val="24"/>
        </w:rPr>
        <w:t xml:space="preserve"> A</w:t>
      </w:r>
      <w:r>
        <w:rPr>
          <w:sz w:val="24"/>
        </w:rPr>
        <w:t>ttorneys’</w:t>
      </w:r>
      <w:r>
        <w:rPr>
          <w:spacing w:val="-17"/>
          <w:sz w:val="24"/>
        </w:rPr>
        <w:t xml:space="preserve"> </w:t>
      </w:r>
      <w:r>
        <w:rPr>
          <w:sz w:val="24"/>
        </w:rPr>
        <w:t>fees</w:t>
      </w:r>
      <w:r>
        <w:rPr>
          <w:spacing w:val="-14"/>
          <w:sz w:val="24"/>
        </w:rPr>
        <w:t xml:space="preserve"> </w:t>
      </w:r>
      <w:r>
        <w:rPr>
          <w:sz w:val="24"/>
        </w:rPr>
        <w:t>have</w:t>
      </w:r>
      <w:r>
        <w:rPr>
          <w:spacing w:val="-14"/>
          <w:sz w:val="24"/>
        </w:rPr>
        <w:t xml:space="preserve"> </w:t>
      </w:r>
      <w:r>
        <w:rPr>
          <w:sz w:val="24"/>
        </w:rPr>
        <w:t>been</w:t>
      </w:r>
      <w:r>
        <w:rPr>
          <w:spacing w:val="-14"/>
          <w:sz w:val="24"/>
        </w:rPr>
        <w:t xml:space="preserve"> </w:t>
      </w:r>
      <w:r>
        <w:rPr>
          <w:sz w:val="24"/>
        </w:rPr>
        <w:t xml:space="preserve">deducted. If there is no recovery, Client will not be required to reimburse Attorneys for costs and fees. In the event a recovery is less than incurred costs/expenses, Client will not be required to reimburse Attorneys for costs/expenses, above and beyond the recovery, and fees.  </w:t>
      </w:r>
      <w:r w:rsidRPr="00C6649A">
        <w:rPr>
          <w:sz w:val="24"/>
        </w:rPr>
        <w:t>Notwithstanding anything to the contrary, under no circumstances will</w:t>
      </w:r>
    </w:p>
    <w:p w14:paraId="2CC99E29" w14:textId="77777777" w:rsidR="006556AC" w:rsidRPr="00C6649A" w:rsidRDefault="006556AC" w:rsidP="006556AC">
      <w:pPr>
        <w:pStyle w:val="ListParagraph"/>
        <w:tabs>
          <w:tab w:val="left" w:pos="1921"/>
        </w:tabs>
        <w:ind w:right="389" w:firstLine="0"/>
        <w:rPr>
          <w:sz w:val="24"/>
        </w:rPr>
      </w:pPr>
      <w:r w:rsidRPr="00C6649A">
        <w:rPr>
          <w:sz w:val="24"/>
        </w:rPr>
        <w:t>the Client be required to pay for any “costs/expenses” beyond three percent (3%)</w:t>
      </w:r>
      <w:r>
        <w:rPr>
          <w:sz w:val="24"/>
        </w:rPr>
        <w:t xml:space="preserve"> </w:t>
      </w:r>
      <w:r w:rsidRPr="00C6649A">
        <w:rPr>
          <w:sz w:val="24"/>
        </w:rPr>
        <w:t>of the gross recovery as defined in paragraph 5.</w:t>
      </w:r>
    </w:p>
    <w:p w14:paraId="4DC54F27" w14:textId="77777777" w:rsidR="006556AC" w:rsidRDefault="006556AC" w:rsidP="006556AC">
      <w:pPr>
        <w:pStyle w:val="BodyText"/>
        <w:ind w:left="1920" w:right="387"/>
        <w:jc w:val="both"/>
      </w:pPr>
    </w:p>
    <w:p w14:paraId="257A7737" w14:textId="77777777" w:rsidR="006556AC" w:rsidRDefault="006556AC" w:rsidP="006556AC">
      <w:pPr>
        <w:pStyle w:val="BodyText"/>
        <w:ind w:left="1920" w:right="387"/>
        <w:jc w:val="both"/>
      </w:pPr>
      <w:r>
        <w:t>SHARED EXPENSES: Client understands that Attorneys may incur certain expenses that jointly benefit multiple clients, including, for example, expenses for travel,</w:t>
      </w:r>
      <w:r>
        <w:rPr>
          <w:spacing w:val="-14"/>
        </w:rPr>
        <w:t xml:space="preserve"> </w:t>
      </w:r>
      <w:r>
        <w:t>experts,</w:t>
      </w:r>
      <w:r>
        <w:rPr>
          <w:spacing w:val="-14"/>
        </w:rPr>
        <w:t xml:space="preserve"> </w:t>
      </w:r>
      <w:r>
        <w:t>and</w:t>
      </w:r>
      <w:r>
        <w:rPr>
          <w:spacing w:val="-13"/>
        </w:rPr>
        <w:t xml:space="preserve"> </w:t>
      </w:r>
      <w:r>
        <w:t>copying.</w:t>
      </w:r>
      <w:r>
        <w:rPr>
          <w:spacing w:val="-14"/>
        </w:rPr>
        <w:t xml:space="preserve"> </w:t>
      </w:r>
      <w:r>
        <w:t>Client</w:t>
      </w:r>
      <w:r>
        <w:rPr>
          <w:spacing w:val="-12"/>
        </w:rPr>
        <w:t xml:space="preserve"> </w:t>
      </w:r>
      <w:r>
        <w:t>agrees</w:t>
      </w:r>
      <w:r>
        <w:rPr>
          <w:spacing w:val="-14"/>
        </w:rPr>
        <w:t xml:space="preserve"> </w:t>
      </w:r>
      <w:r>
        <w:t>that</w:t>
      </w:r>
      <w:r>
        <w:rPr>
          <w:spacing w:val="-13"/>
        </w:rPr>
        <w:t xml:space="preserve"> </w:t>
      </w:r>
      <w:r>
        <w:t>Attorneys</w:t>
      </w:r>
      <w:r>
        <w:rPr>
          <w:spacing w:val="-14"/>
        </w:rPr>
        <w:t xml:space="preserve"> </w:t>
      </w:r>
      <w:r>
        <w:t>shall</w:t>
      </w:r>
      <w:r>
        <w:rPr>
          <w:spacing w:val="-12"/>
        </w:rPr>
        <w:t xml:space="preserve"> </w:t>
      </w:r>
      <w:r>
        <w:t>divide</w:t>
      </w:r>
      <w:r>
        <w:rPr>
          <w:spacing w:val="-14"/>
        </w:rPr>
        <w:t xml:space="preserve"> </w:t>
      </w:r>
      <w:r>
        <w:t>such</w:t>
      </w:r>
      <w:r>
        <w:rPr>
          <w:spacing w:val="-13"/>
        </w:rPr>
        <w:t xml:space="preserve"> </w:t>
      </w:r>
      <w:r>
        <w:t xml:space="preserve">expenses equally, or pro rata, among such clients, and deduct Client’s portion </w:t>
      </w:r>
      <w:r>
        <w:rPr>
          <w:spacing w:val="3"/>
        </w:rPr>
        <w:t xml:space="preserve">of </w:t>
      </w:r>
      <w:r>
        <w:t xml:space="preserve">those expenses from Client’s share of any recovery. </w:t>
      </w:r>
    </w:p>
    <w:p w14:paraId="663C4FF8" w14:textId="77777777" w:rsidR="006556AC" w:rsidRDefault="006556AC" w:rsidP="006556AC">
      <w:pPr>
        <w:pStyle w:val="BodyText"/>
      </w:pPr>
    </w:p>
    <w:p w14:paraId="32D4D8E0" w14:textId="77777777" w:rsidR="006556AC" w:rsidRDefault="006556AC" w:rsidP="006556AC">
      <w:pPr>
        <w:pStyle w:val="BodyText"/>
        <w:spacing w:before="1"/>
        <w:ind w:left="1920"/>
        <w:jc w:val="both"/>
      </w:pPr>
      <w:r>
        <w:t xml:space="preserve">FEDERAL MDL AND STATE COORDINATION COMMON BENEFIT FEES: </w:t>
      </w:r>
    </w:p>
    <w:p w14:paraId="2A90E5EA" w14:textId="4EBB29B8" w:rsidR="006556AC" w:rsidRDefault="006556AC" w:rsidP="006556AC">
      <w:pPr>
        <w:pStyle w:val="BodyText"/>
        <w:spacing w:before="2"/>
        <w:ind w:left="1920" w:right="389"/>
        <w:jc w:val="both"/>
      </w:pPr>
      <w:r>
        <w:lastRenderedPageBreak/>
        <w:t xml:space="preserve">One or more of the Attorneys frequently serve on plaintiffs’ management or executive committees in MDL and/or the California state court coordinated proceedings and perform work which benefits Attorneys’ clients as well as clients of other attorneys involved in similar litigation. As a result, the </w:t>
      </w:r>
      <w:proofErr w:type="gramStart"/>
      <w:r>
        <w:t>court</w:t>
      </w:r>
      <w:proofErr w:type="gramEnd"/>
      <w:r>
        <w:t xml:space="preserve"> or courts where the cases are pending may order that Attorneys are to receive additional compensation for Attorneys</w:t>
      </w:r>
      <w:r w:rsidR="00AE36BA">
        <w:t>’</w:t>
      </w:r>
      <w:r>
        <w:rPr>
          <w:spacing w:val="-9"/>
        </w:rPr>
        <w:t xml:space="preserve"> </w:t>
      </w:r>
      <w:r>
        <w:t>time</w:t>
      </w:r>
      <w:r>
        <w:rPr>
          <w:spacing w:val="-9"/>
        </w:rPr>
        <w:t xml:space="preserve"> </w:t>
      </w:r>
      <w:r>
        <w:t>and</w:t>
      </w:r>
      <w:r>
        <w:rPr>
          <w:spacing w:val="-10"/>
        </w:rPr>
        <w:t xml:space="preserve"> </w:t>
      </w:r>
      <w:r>
        <w:t>effort</w:t>
      </w:r>
      <w:r>
        <w:rPr>
          <w:spacing w:val="-6"/>
        </w:rPr>
        <w:t xml:space="preserve"> </w:t>
      </w:r>
      <w:r>
        <w:t>which</w:t>
      </w:r>
      <w:r>
        <w:rPr>
          <w:spacing w:val="-10"/>
        </w:rPr>
        <w:t xml:space="preserve"> </w:t>
      </w:r>
      <w:r>
        <w:t>has</w:t>
      </w:r>
      <w:r>
        <w:rPr>
          <w:spacing w:val="-8"/>
        </w:rPr>
        <w:t xml:space="preserve"> </w:t>
      </w:r>
      <w:r>
        <w:t>benefitted</w:t>
      </w:r>
      <w:r>
        <w:rPr>
          <w:spacing w:val="-8"/>
        </w:rPr>
        <w:t xml:space="preserve"> </w:t>
      </w:r>
      <w:r>
        <w:t>all</w:t>
      </w:r>
      <w:r>
        <w:rPr>
          <w:spacing w:val="-9"/>
        </w:rPr>
        <w:t xml:space="preserve"> </w:t>
      </w:r>
      <w:r>
        <w:t>claimants.</w:t>
      </w:r>
      <w:r>
        <w:rPr>
          <w:spacing w:val="-8"/>
        </w:rPr>
        <w:t xml:space="preserve"> </w:t>
      </w:r>
      <w:r>
        <w:t>Compensation</w:t>
      </w:r>
      <w:r>
        <w:rPr>
          <w:spacing w:val="-8"/>
        </w:rPr>
        <w:t xml:space="preserve"> </w:t>
      </w:r>
      <w:r>
        <w:t>for</w:t>
      </w:r>
      <w:r>
        <w:rPr>
          <w:spacing w:val="-10"/>
        </w:rPr>
        <w:t xml:space="preserve"> </w:t>
      </w:r>
      <w:r>
        <w:t xml:space="preserve">this work and effort, which is known as “common benefit,” may be awarded to Attorneys by a court or courts directly from the assessments paid by the District and others who have filed claims in this </w:t>
      </w:r>
      <w:proofErr w:type="gramStart"/>
      <w:r>
        <w:t>litigation, and</w:t>
      </w:r>
      <w:proofErr w:type="gramEnd"/>
      <w:r>
        <w:t xml:space="preserve"> will not in any way reduce the amount of fees owed under this</w:t>
      </w:r>
      <w:r>
        <w:rPr>
          <w:spacing w:val="-1"/>
        </w:rPr>
        <w:t xml:space="preserve"> </w:t>
      </w:r>
      <w:r>
        <w:t>Agreement.</w:t>
      </w:r>
    </w:p>
    <w:p w14:paraId="13D10200" w14:textId="77777777" w:rsidR="006556AC" w:rsidRDefault="006556AC" w:rsidP="006556AC">
      <w:pPr>
        <w:pStyle w:val="BodyText"/>
        <w:spacing w:before="11"/>
      </w:pPr>
    </w:p>
    <w:p w14:paraId="5446721F" w14:textId="77777777" w:rsidR="006556AC" w:rsidRPr="009507CA" w:rsidRDefault="006556AC" w:rsidP="006556AC">
      <w:pPr>
        <w:pStyle w:val="ListParagraph"/>
        <w:numPr>
          <w:ilvl w:val="0"/>
          <w:numId w:val="4"/>
        </w:numPr>
        <w:tabs>
          <w:tab w:val="left" w:pos="1921"/>
        </w:tabs>
        <w:ind w:right="387"/>
        <w:jc w:val="both"/>
        <w:rPr>
          <w:sz w:val="24"/>
        </w:rPr>
      </w:pPr>
      <w:r>
        <w:rPr>
          <w:sz w:val="24"/>
        </w:rPr>
        <w:t>LIEN. In the event any third party attempts to lien any proceeds recovered from a recovery in this matter, Client hereby grants, and agrees, TO THE EXTENT PERMITTED BY APPLICABLE LAW, that Attorneys hold, a first priority and superior lien on any and all proceeds recovered from Defendants in this litigation in the amount of the Attorneys’ fees and costs that the Attorneys are entitled to under</w:t>
      </w:r>
      <w:r>
        <w:rPr>
          <w:spacing w:val="-17"/>
          <w:sz w:val="24"/>
        </w:rPr>
        <w:t xml:space="preserve"> </w:t>
      </w:r>
      <w:r>
        <w:rPr>
          <w:sz w:val="24"/>
        </w:rPr>
        <w:t>this</w:t>
      </w:r>
      <w:r>
        <w:rPr>
          <w:spacing w:val="-16"/>
          <w:sz w:val="24"/>
        </w:rPr>
        <w:t xml:space="preserve"> </w:t>
      </w:r>
      <w:r>
        <w:rPr>
          <w:sz w:val="24"/>
        </w:rPr>
        <w:t>Agreement.</w:t>
      </w:r>
      <w:r>
        <w:rPr>
          <w:spacing w:val="-15"/>
          <w:sz w:val="24"/>
        </w:rPr>
        <w:t xml:space="preserve"> </w:t>
      </w:r>
      <w:r>
        <w:rPr>
          <w:sz w:val="24"/>
        </w:rPr>
        <w:t>This</w:t>
      </w:r>
      <w:r>
        <w:rPr>
          <w:spacing w:val="-15"/>
          <w:sz w:val="24"/>
        </w:rPr>
        <w:t xml:space="preserve"> </w:t>
      </w:r>
      <w:r>
        <w:rPr>
          <w:sz w:val="24"/>
        </w:rPr>
        <w:t>lien</w:t>
      </w:r>
      <w:r>
        <w:rPr>
          <w:spacing w:val="-15"/>
          <w:sz w:val="24"/>
        </w:rPr>
        <w:t xml:space="preserve"> </w:t>
      </w:r>
      <w:r>
        <w:rPr>
          <w:sz w:val="24"/>
        </w:rPr>
        <w:t>right</w:t>
      </w:r>
      <w:r>
        <w:rPr>
          <w:spacing w:val="-15"/>
          <w:sz w:val="24"/>
        </w:rPr>
        <w:t xml:space="preserve"> </w:t>
      </w:r>
      <w:r>
        <w:rPr>
          <w:sz w:val="24"/>
        </w:rPr>
        <w:t>is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only</w:t>
      </w:r>
      <w:r>
        <w:rPr>
          <w:spacing w:val="-20"/>
          <w:sz w:val="24"/>
        </w:rPr>
        <w:t xml:space="preserve"> </w:t>
      </w:r>
      <w:r>
        <w:rPr>
          <w:sz w:val="24"/>
        </w:rPr>
        <w:t>those</w:t>
      </w:r>
      <w:r>
        <w:rPr>
          <w:spacing w:val="-16"/>
          <w:sz w:val="24"/>
        </w:rPr>
        <w:t xml:space="preserve"> </w:t>
      </w:r>
      <w:r>
        <w:rPr>
          <w:sz w:val="24"/>
        </w:rPr>
        <w:t>monies</w:t>
      </w:r>
      <w:r>
        <w:rPr>
          <w:spacing w:val="-13"/>
          <w:sz w:val="24"/>
        </w:rPr>
        <w:t xml:space="preserve"> </w:t>
      </w:r>
      <w:r>
        <w:rPr>
          <w:sz w:val="24"/>
        </w:rPr>
        <w:t>recovered</w:t>
      </w:r>
      <w:r>
        <w:rPr>
          <w:spacing w:val="-15"/>
          <w:sz w:val="24"/>
        </w:rPr>
        <w:t xml:space="preserve"> </w:t>
      </w:r>
      <w:r>
        <w:rPr>
          <w:sz w:val="24"/>
        </w:rPr>
        <w:t xml:space="preserve">from Defendants and in no way affects any other rights of the Client in </w:t>
      </w:r>
      <w:r>
        <w:rPr>
          <w:spacing w:val="3"/>
          <w:sz w:val="24"/>
        </w:rPr>
        <w:t>any</w:t>
      </w:r>
      <w:r>
        <w:rPr>
          <w:spacing w:val="-18"/>
          <w:sz w:val="24"/>
        </w:rPr>
        <w:t xml:space="preserve"> </w:t>
      </w:r>
      <w:r>
        <w:rPr>
          <w:sz w:val="24"/>
        </w:rPr>
        <w:t xml:space="preserve">way </w:t>
      </w:r>
      <w:r w:rsidRPr="009507CA">
        <w:rPr>
          <w:sz w:val="24"/>
          <w:szCs w:val="24"/>
        </w:rPr>
        <w:t>whatsoever.</w:t>
      </w:r>
    </w:p>
    <w:p w14:paraId="2D94EAFA" w14:textId="77777777" w:rsidR="006556AC" w:rsidRDefault="006556AC" w:rsidP="006556AC">
      <w:pPr>
        <w:pStyle w:val="BodyText"/>
      </w:pPr>
    </w:p>
    <w:p w14:paraId="450738E2" w14:textId="77777777" w:rsidR="006556AC" w:rsidRDefault="006556AC" w:rsidP="006556AC">
      <w:pPr>
        <w:pStyle w:val="ListParagraph"/>
        <w:numPr>
          <w:ilvl w:val="0"/>
          <w:numId w:val="4"/>
        </w:numPr>
        <w:tabs>
          <w:tab w:val="left" w:pos="1920"/>
          <w:tab w:val="left" w:pos="1921"/>
        </w:tabs>
        <w:rPr>
          <w:sz w:val="24"/>
        </w:rPr>
      </w:pPr>
      <w:r>
        <w:rPr>
          <w:sz w:val="24"/>
        </w:rPr>
        <w:t>DISCHARGE AND</w:t>
      </w:r>
      <w:r>
        <w:rPr>
          <w:spacing w:val="1"/>
          <w:sz w:val="24"/>
        </w:rPr>
        <w:t xml:space="preserve"> </w:t>
      </w:r>
      <w:r>
        <w:rPr>
          <w:sz w:val="24"/>
        </w:rPr>
        <w:t>WITHDRAWAL.</w:t>
      </w:r>
    </w:p>
    <w:p w14:paraId="411E1B8E" w14:textId="77777777" w:rsidR="006556AC" w:rsidRDefault="006556AC" w:rsidP="006556AC">
      <w:pPr>
        <w:pStyle w:val="BodyText"/>
        <w:spacing w:before="1"/>
        <w:rPr>
          <w:sz w:val="25"/>
        </w:rPr>
      </w:pPr>
    </w:p>
    <w:p w14:paraId="3B13EE2E" w14:textId="554EC90D" w:rsidR="006556AC" w:rsidRDefault="006556AC" w:rsidP="006556AC">
      <w:pPr>
        <w:pStyle w:val="ListParagraph"/>
        <w:numPr>
          <w:ilvl w:val="1"/>
          <w:numId w:val="4"/>
        </w:numPr>
        <w:tabs>
          <w:tab w:val="left" w:pos="2641"/>
        </w:tabs>
        <w:ind w:left="2640" w:right="389" w:hanging="720"/>
        <w:jc w:val="both"/>
        <w:rPr>
          <w:sz w:val="24"/>
        </w:rPr>
      </w:pPr>
      <w:r>
        <w:rPr>
          <w:sz w:val="24"/>
        </w:rPr>
        <w:t>Client may discharge Attorneys at any time. After receiving notice of discharge, Attorneys shall stop services on the date and to the extent specified</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notice</w:t>
      </w:r>
      <w:r>
        <w:rPr>
          <w:spacing w:val="-4"/>
          <w:sz w:val="24"/>
        </w:rPr>
        <w:t xml:space="preserve"> </w:t>
      </w:r>
      <w:r>
        <w:rPr>
          <w:sz w:val="24"/>
        </w:rPr>
        <w:t>of</w:t>
      </w:r>
      <w:r>
        <w:rPr>
          <w:spacing w:val="-2"/>
          <w:sz w:val="24"/>
        </w:rPr>
        <w:t xml:space="preserve"> </w:t>
      </w:r>
      <w:r>
        <w:rPr>
          <w:sz w:val="24"/>
        </w:rPr>
        <w:t>discharge,</w:t>
      </w:r>
      <w:r>
        <w:rPr>
          <w:spacing w:val="-3"/>
          <w:sz w:val="24"/>
        </w:rPr>
        <w:t xml:space="preserve"> </w:t>
      </w:r>
      <w:r>
        <w:rPr>
          <w:sz w:val="24"/>
        </w:rPr>
        <w:t>and</w:t>
      </w:r>
      <w:r>
        <w:rPr>
          <w:spacing w:val="-4"/>
          <w:sz w:val="24"/>
        </w:rPr>
        <w:t xml:space="preserve"> </w:t>
      </w:r>
      <w:r>
        <w:rPr>
          <w:sz w:val="24"/>
        </w:rPr>
        <w:t>deliver</w:t>
      </w:r>
      <w:r>
        <w:rPr>
          <w:spacing w:val="-4"/>
          <w:sz w:val="24"/>
        </w:rPr>
        <w:t xml:space="preserve"> </w:t>
      </w:r>
      <w:r>
        <w:rPr>
          <w:sz w:val="24"/>
        </w:rPr>
        <w:t>to</w:t>
      </w:r>
      <w:r>
        <w:rPr>
          <w:spacing w:val="-4"/>
          <w:sz w:val="24"/>
        </w:rPr>
        <w:t xml:space="preserve"> </w:t>
      </w:r>
      <w:r>
        <w:rPr>
          <w:sz w:val="24"/>
        </w:rPr>
        <w:t>Client</w:t>
      </w:r>
      <w:r>
        <w:rPr>
          <w:spacing w:val="-2"/>
          <w:sz w:val="24"/>
        </w:rPr>
        <w:t xml:space="preserve"> </w:t>
      </w:r>
      <w:r>
        <w:rPr>
          <w:sz w:val="24"/>
        </w:rPr>
        <w:t>all</w:t>
      </w:r>
      <w:r>
        <w:rPr>
          <w:spacing w:val="-3"/>
          <w:sz w:val="24"/>
        </w:rPr>
        <w:t xml:space="preserve"> </w:t>
      </w:r>
      <w:r>
        <w:rPr>
          <w:sz w:val="24"/>
        </w:rPr>
        <w:t>evidence,</w:t>
      </w:r>
      <w:r>
        <w:rPr>
          <w:spacing w:val="-4"/>
          <w:sz w:val="24"/>
        </w:rPr>
        <w:t xml:space="preserve"> </w:t>
      </w:r>
      <w:proofErr w:type="gramStart"/>
      <w:r>
        <w:rPr>
          <w:sz w:val="24"/>
        </w:rPr>
        <w:t>files</w:t>
      </w:r>
      <w:proofErr w:type="gramEnd"/>
      <w:r>
        <w:rPr>
          <w:sz w:val="24"/>
        </w:rPr>
        <w:t xml:space="preserve"> and attorney work product for the Action. This includes any computerized indices, programs and document retrieval systems created or used for the Action.  Notwithstanding anything to the contrary, if client discharges the Attorneys and does not receive any award or settlement from this litigation and/or the </w:t>
      </w:r>
      <w:proofErr w:type="gramStart"/>
      <w:r>
        <w:rPr>
          <w:sz w:val="24"/>
        </w:rPr>
        <w:t xml:space="preserve">Action, </w:t>
      </w:r>
      <w:r w:rsidR="00AE36BA">
        <w:rPr>
          <w:sz w:val="24"/>
        </w:rPr>
        <w:t>and</w:t>
      </w:r>
      <w:proofErr w:type="gramEnd"/>
      <w:r>
        <w:rPr>
          <w:sz w:val="24"/>
        </w:rPr>
        <w:t xml:space="preserve"> does not participate in this litigation or any similar or affiliated litigation through different counsel, then under no circumstances shall Client be obligated to pay the Attorneys any compensation, fees or costs for their work under this Agreement.  </w:t>
      </w:r>
    </w:p>
    <w:p w14:paraId="06A51B27" w14:textId="77777777" w:rsidR="006556AC" w:rsidRDefault="006556AC" w:rsidP="006556AC">
      <w:pPr>
        <w:pStyle w:val="BodyText"/>
        <w:spacing w:before="1"/>
        <w:rPr>
          <w:sz w:val="32"/>
        </w:rPr>
      </w:pPr>
    </w:p>
    <w:p w14:paraId="070F62BD" w14:textId="77777777" w:rsidR="006556AC" w:rsidRDefault="006556AC" w:rsidP="006556AC">
      <w:pPr>
        <w:pStyle w:val="ListParagraph"/>
        <w:numPr>
          <w:ilvl w:val="1"/>
          <w:numId w:val="4"/>
        </w:numPr>
        <w:tabs>
          <w:tab w:val="left" w:pos="2641"/>
        </w:tabs>
        <w:spacing w:before="1"/>
        <w:ind w:left="2640" w:right="391" w:hanging="720"/>
        <w:jc w:val="both"/>
        <w:rPr>
          <w:sz w:val="24"/>
        </w:rPr>
      </w:pPr>
      <w:r>
        <w:rPr>
          <w:sz w:val="24"/>
        </w:rPr>
        <w:t xml:space="preserve">Attorneys may withdraw with Client’s consent or for good cause. </w:t>
      </w:r>
      <w:r>
        <w:rPr>
          <w:spacing w:val="-3"/>
          <w:sz w:val="24"/>
        </w:rPr>
        <w:t xml:space="preserve">Good </w:t>
      </w:r>
      <w:r>
        <w:rPr>
          <w:sz w:val="24"/>
        </w:rPr>
        <w:t>cause includes Client’s breach of this Agreement, Client’s refusal to cooperate with Attorneys, or any other fact or circumstance that would render Attorneys continuing representation unlawful or unethical. Attorneys may also discharge Client if Client at any time is dishonest with Attorneys or fails to provide relevant information to</w:t>
      </w:r>
      <w:r>
        <w:rPr>
          <w:spacing w:val="-8"/>
          <w:sz w:val="24"/>
        </w:rPr>
        <w:t xml:space="preserve"> </w:t>
      </w:r>
      <w:r>
        <w:rPr>
          <w:sz w:val="24"/>
        </w:rPr>
        <w:t>Attorneys.</w:t>
      </w:r>
    </w:p>
    <w:p w14:paraId="744BAFA5" w14:textId="77777777" w:rsidR="006556AC" w:rsidRPr="006D1EDE" w:rsidRDefault="006556AC" w:rsidP="006556AC">
      <w:pPr>
        <w:pStyle w:val="ListParagraph"/>
        <w:rPr>
          <w:sz w:val="24"/>
        </w:rPr>
      </w:pPr>
    </w:p>
    <w:p w14:paraId="169E359E" w14:textId="77777777" w:rsidR="006556AC" w:rsidRPr="006D1EDE" w:rsidRDefault="006556AC" w:rsidP="006556AC">
      <w:pPr>
        <w:pStyle w:val="ListParagraph"/>
        <w:widowControl/>
        <w:numPr>
          <w:ilvl w:val="0"/>
          <w:numId w:val="4"/>
        </w:numPr>
        <w:jc w:val="both"/>
        <w:rPr>
          <w:color w:val="000000"/>
          <w:sz w:val="24"/>
          <w:szCs w:val="24"/>
        </w:rPr>
      </w:pPr>
      <w:r w:rsidRPr="006D1EDE">
        <w:rPr>
          <w:bCs/>
          <w:sz w:val="24"/>
          <w:szCs w:val="24"/>
        </w:rPr>
        <w:t>ARBITRATION OF DISPUTES:</w:t>
      </w:r>
      <w:r w:rsidRPr="006D1EDE">
        <w:rPr>
          <w:sz w:val="24"/>
          <w:szCs w:val="24"/>
        </w:rPr>
        <w:t xml:space="preserve">  </w:t>
      </w:r>
      <w:r w:rsidRPr="006D1EDE">
        <w:rPr>
          <w:color w:val="000000"/>
          <w:sz w:val="24"/>
          <w:szCs w:val="24"/>
        </w:rPr>
        <w:t>A</w:t>
      </w:r>
      <w:r>
        <w:rPr>
          <w:color w:val="000000"/>
          <w:sz w:val="24"/>
          <w:szCs w:val="24"/>
        </w:rPr>
        <w:t>ttorney</w:t>
      </w:r>
      <w:r w:rsidRPr="006D1EDE">
        <w:rPr>
          <w:color w:val="000000"/>
          <w:sz w:val="24"/>
          <w:szCs w:val="24"/>
        </w:rPr>
        <w:t xml:space="preserve"> and C</w:t>
      </w:r>
      <w:r>
        <w:rPr>
          <w:color w:val="000000"/>
          <w:sz w:val="24"/>
          <w:szCs w:val="24"/>
        </w:rPr>
        <w:t>lient</w:t>
      </w:r>
      <w:r w:rsidRPr="006D1EDE">
        <w:rPr>
          <w:color w:val="000000"/>
          <w:sz w:val="24"/>
          <w:szCs w:val="24"/>
        </w:rPr>
        <w:t xml:space="preserve"> agree that should any dispute arise between them, they must be mediated first, before any claims are filed. Specifically any and all disputes, controversies or claims arising out of, or related to this Agreement and/or A</w:t>
      </w:r>
      <w:r>
        <w:rPr>
          <w:color w:val="000000"/>
          <w:sz w:val="24"/>
          <w:szCs w:val="24"/>
        </w:rPr>
        <w:t>ttorneys’</w:t>
      </w:r>
      <w:r w:rsidRPr="006D1EDE">
        <w:rPr>
          <w:color w:val="000000"/>
          <w:sz w:val="24"/>
          <w:szCs w:val="24"/>
        </w:rPr>
        <w:t xml:space="preserve"> representation of C</w:t>
      </w:r>
      <w:r>
        <w:rPr>
          <w:color w:val="000000"/>
          <w:sz w:val="24"/>
          <w:szCs w:val="24"/>
        </w:rPr>
        <w:t>lient</w:t>
      </w:r>
      <w:r w:rsidRPr="006D1EDE">
        <w:rPr>
          <w:color w:val="000000"/>
          <w:sz w:val="24"/>
          <w:szCs w:val="24"/>
        </w:rPr>
        <w:t xml:space="preserve">, including claims of malpractice (collectively referred to herein as “Dispute” or “Disputes”), shall be </w:t>
      </w:r>
      <w:r w:rsidRPr="006D1EDE">
        <w:rPr>
          <w:color w:val="000000"/>
          <w:sz w:val="24"/>
          <w:szCs w:val="24"/>
        </w:rPr>
        <w:lastRenderedPageBreak/>
        <w:t xml:space="preserve">submitted to mediation at the offices of Judicial Arbitration &amp; Mediation Services, Inc. (“JAMS”) </w:t>
      </w:r>
      <w:r>
        <w:rPr>
          <w:color w:val="000000"/>
          <w:sz w:val="24"/>
          <w:szCs w:val="24"/>
        </w:rPr>
        <w:t>at the JAMS location closest to the Client or at such other mutually acceptable location</w:t>
      </w:r>
      <w:r w:rsidRPr="006D1EDE">
        <w:rPr>
          <w:color w:val="000000"/>
          <w:sz w:val="24"/>
          <w:szCs w:val="24"/>
        </w:rPr>
        <w:t xml:space="preserve"> before a retired judge or other mediator affiliated with JAMS, agreed to between the parties and, if the parties cannot agree, before a retired judge selected by JAMS. No petition for arbitration can be filed until after this agreed-upon mediation has occurred, and any petition for arbitration (or litigation) filed prior to conclusion of this mediation shall be subject to dismissal, pursuant to this Agreement.  Client will pay one-half of the actual cost of the mediation, but each party will be responsible for his or her own attorneys’ fees and preparation costs. The parties agree that any Dispute, whether submitted to mediation or not, will not be litigated in court.  Rather, any Dispute, which is specifically defined above to include claims of malpractice, will be submitted to mandatory binding arbitration before JAMS.  By signing this Agreement, C</w:t>
      </w:r>
      <w:r>
        <w:rPr>
          <w:color w:val="000000"/>
          <w:sz w:val="24"/>
          <w:szCs w:val="24"/>
        </w:rPr>
        <w:t>lient</w:t>
      </w:r>
      <w:r w:rsidRPr="006D1EDE">
        <w:rPr>
          <w:color w:val="000000"/>
          <w:sz w:val="24"/>
          <w:szCs w:val="24"/>
        </w:rPr>
        <w:t xml:space="preserve"> and A</w:t>
      </w:r>
      <w:r>
        <w:rPr>
          <w:color w:val="000000"/>
          <w:sz w:val="24"/>
          <w:szCs w:val="24"/>
        </w:rPr>
        <w:t>ttorney</w:t>
      </w:r>
      <w:r w:rsidRPr="006D1EDE">
        <w:rPr>
          <w:color w:val="000000"/>
          <w:sz w:val="24"/>
          <w:szCs w:val="24"/>
        </w:rPr>
        <w:t xml:space="preserve"> agree to arbitration and waive the right to a court or jury trial and the right to appeal. Any Disputes shall be decided in </w:t>
      </w:r>
      <w:r>
        <w:rPr>
          <w:color w:val="000000"/>
          <w:sz w:val="24"/>
          <w:szCs w:val="24"/>
        </w:rPr>
        <w:t>at the JAMS location closest to the Client or at such other mutually acceptable location</w:t>
      </w:r>
      <w:r w:rsidRPr="006D1EDE">
        <w:rPr>
          <w:color w:val="000000"/>
          <w:sz w:val="24"/>
          <w:szCs w:val="24"/>
        </w:rPr>
        <w:t>, applying California law.</w:t>
      </w:r>
      <w:r w:rsidRPr="006D1EDE">
        <w:rPr>
          <w:bCs/>
          <w:color w:val="000000"/>
          <w:sz w:val="24"/>
          <w:szCs w:val="24"/>
        </w:rPr>
        <w:t xml:space="preserve"> C</w:t>
      </w:r>
      <w:r>
        <w:rPr>
          <w:bCs/>
          <w:color w:val="000000"/>
          <w:sz w:val="24"/>
          <w:szCs w:val="24"/>
        </w:rPr>
        <w:t>lient</w:t>
      </w:r>
      <w:r w:rsidRPr="006D1EDE">
        <w:rPr>
          <w:bCs/>
          <w:color w:val="000000"/>
          <w:sz w:val="24"/>
          <w:szCs w:val="24"/>
        </w:rPr>
        <w:t xml:space="preserve"> is not waiving rights to arbitration before the San Diego County Bar Association. </w:t>
      </w:r>
    </w:p>
    <w:p w14:paraId="4E7BBECC" w14:textId="77777777" w:rsidR="006556AC" w:rsidRDefault="006556AC" w:rsidP="006556AC">
      <w:pPr>
        <w:pStyle w:val="BodyText"/>
        <w:spacing w:before="3"/>
      </w:pPr>
    </w:p>
    <w:p w14:paraId="7C536E20" w14:textId="77777777" w:rsidR="006556AC" w:rsidRDefault="006556AC" w:rsidP="006556AC">
      <w:pPr>
        <w:pStyle w:val="ListParagraph"/>
        <w:numPr>
          <w:ilvl w:val="0"/>
          <w:numId w:val="4"/>
        </w:numPr>
        <w:tabs>
          <w:tab w:val="left" w:pos="1921"/>
        </w:tabs>
        <w:ind w:right="390"/>
        <w:jc w:val="both"/>
        <w:rPr>
          <w:sz w:val="24"/>
        </w:rPr>
      </w:pPr>
      <w:r>
        <w:rPr>
          <w:sz w:val="24"/>
        </w:rPr>
        <w:t>AUTHORITY OF ATTORNEY. Attorneys may, with prior Client approval, associate</w:t>
      </w:r>
      <w:r>
        <w:rPr>
          <w:spacing w:val="-14"/>
          <w:sz w:val="24"/>
        </w:rPr>
        <w:t xml:space="preserve"> </w:t>
      </w:r>
      <w:r>
        <w:rPr>
          <w:sz w:val="24"/>
        </w:rPr>
        <w:t>co-counsel</w:t>
      </w:r>
      <w:r>
        <w:rPr>
          <w:spacing w:val="-14"/>
          <w:sz w:val="24"/>
        </w:rPr>
        <w:t xml:space="preserve"> </w:t>
      </w:r>
      <w:r>
        <w:rPr>
          <w:sz w:val="24"/>
        </w:rPr>
        <w:t>if</w:t>
      </w:r>
      <w:r>
        <w:rPr>
          <w:spacing w:val="-11"/>
          <w:sz w:val="24"/>
        </w:rPr>
        <w:t xml:space="preserve"> </w:t>
      </w:r>
      <w:r>
        <w:rPr>
          <w:sz w:val="24"/>
        </w:rPr>
        <w:t>the</w:t>
      </w:r>
      <w:r>
        <w:rPr>
          <w:spacing w:val="-15"/>
          <w:sz w:val="24"/>
        </w:rPr>
        <w:t xml:space="preserve"> </w:t>
      </w:r>
      <w:r>
        <w:rPr>
          <w:sz w:val="24"/>
        </w:rPr>
        <w:t>Attorneys</w:t>
      </w:r>
      <w:r>
        <w:rPr>
          <w:spacing w:val="-12"/>
          <w:sz w:val="24"/>
        </w:rPr>
        <w:t xml:space="preserve"> </w:t>
      </w:r>
      <w:r>
        <w:rPr>
          <w:sz w:val="24"/>
        </w:rPr>
        <w:t>believe</w:t>
      </w:r>
      <w:r>
        <w:rPr>
          <w:spacing w:val="-12"/>
          <w:sz w:val="24"/>
        </w:rPr>
        <w:t xml:space="preserve"> </w:t>
      </w:r>
      <w:r>
        <w:rPr>
          <w:sz w:val="24"/>
        </w:rPr>
        <w:t>it</w:t>
      </w:r>
      <w:r>
        <w:rPr>
          <w:spacing w:val="-12"/>
          <w:sz w:val="24"/>
        </w:rPr>
        <w:t xml:space="preserve"> </w:t>
      </w:r>
      <w:r>
        <w:rPr>
          <w:sz w:val="24"/>
        </w:rPr>
        <w:t>advisable</w:t>
      </w:r>
      <w:r>
        <w:rPr>
          <w:spacing w:val="-15"/>
          <w:sz w:val="24"/>
        </w:rPr>
        <w:t xml:space="preserve"> </w:t>
      </w:r>
      <w:r>
        <w:rPr>
          <w:sz w:val="24"/>
        </w:rPr>
        <w:t>or</w:t>
      </w:r>
      <w:r>
        <w:rPr>
          <w:spacing w:val="-13"/>
          <w:sz w:val="24"/>
        </w:rPr>
        <w:t xml:space="preserve"> </w:t>
      </w:r>
      <w:r>
        <w:rPr>
          <w:sz w:val="24"/>
        </w:rPr>
        <w:t>necessary</w:t>
      </w:r>
      <w:r>
        <w:rPr>
          <w:spacing w:val="-18"/>
          <w:sz w:val="24"/>
        </w:rPr>
        <w:t xml:space="preserve"> </w:t>
      </w:r>
      <w:r>
        <w:rPr>
          <w:sz w:val="24"/>
        </w:rPr>
        <w:t>for</w:t>
      </w:r>
      <w:r>
        <w:rPr>
          <w:spacing w:val="-14"/>
          <w:sz w:val="24"/>
        </w:rPr>
        <w:t xml:space="preserve"> </w:t>
      </w:r>
      <w:r>
        <w:rPr>
          <w:sz w:val="24"/>
        </w:rPr>
        <w:t>the</w:t>
      </w:r>
      <w:r>
        <w:rPr>
          <w:spacing w:val="-13"/>
          <w:sz w:val="24"/>
        </w:rPr>
        <w:t xml:space="preserve"> </w:t>
      </w:r>
      <w:r>
        <w:rPr>
          <w:sz w:val="24"/>
        </w:rPr>
        <w:t xml:space="preserve">proper handling of Client’s claim, and expressly authorize the Attorneys to divide any Attorneys’ fees that may eventually be earned with co-counsel so associated </w:t>
      </w:r>
      <w:r>
        <w:rPr>
          <w:spacing w:val="4"/>
          <w:sz w:val="24"/>
        </w:rPr>
        <w:t xml:space="preserve">for the </w:t>
      </w:r>
      <w:r>
        <w:rPr>
          <w:sz w:val="24"/>
        </w:rPr>
        <w:t>handling of Client’s claim. Attorneys understand that the amount of Attorneys’ fees</w:t>
      </w:r>
      <w:r>
        <w:rPr>
          <w:spacing w:val="-16"/>
          <w:sz w:val="24"/>
        </w:rPr>
        <w:t xml:space="preserve"> </w:t>
      </w:r>
      <w:r>
        <w:rPr>
          <w:sz w:val="24"/>
        </w:rPr>
        <w:t>which</w:t>
      </w:r>
      <w:r>
        <w:rPr>
          <w:spacing w:val="-13"/>
          <w:sz w:val="24"/>
        </w:rPr>
        <w:t xml:space="preserve"> </w:t>
      </w:r>
      <w:r>
        <w:rPr>
          <w:sz w:val="24"/>
        </w:rPr>
        <w:t>Client</w:t>
      </w:r>
      <w:r>
        <w:rPr>
          <w:spacing w:val="-15"/>
          <w:sz w:val="24"/>
        </w:rPr>
        <w:t xml:space="preserve"> </w:t>
      </w:r>
      <w:r>
        <w:rPr>
          <w:sz w:val="24"/>
        </w:rPr>
        <w:t>pays</w:t>
      </w:r>
      <w:r>
        <w:rPr>
          <w:spacing w:val="-18"/>
          <w:sz w:val="24"/>
        </w:rPr>
        <w:t xml:space="preserve"> </w:t>
      </w:r>
      <w:r>
        <w:rPr>
          <w:sz w:val="24"/>
        </w:rPr>
        <w:t>will</w:t>
      </w:r>
      <w:r>
        <w:rPr>
          <w:spacing w:val="-11"/>
          <w:sz w:val="24"/>
        </w:rPr>
        <w:t xml:space="preserve"> </w:t>
      </w:r>
      <w:r>
        <w:rPr>
          <w:sz w:val="24"/>
        </w:rPr>
        <w:t>not</w:t>
      </w:r>
      <w:r>
        <w:rPr>
          <w:spacing w:val="-18"/>
          <w:sz w:val="24"/>
        </w:rPr>
        <w:t xml:space="preserve"> </w:t>
      </w:r>
      <w:r>
        <w:rPr>
          <w:sz w:val="24"/>
        </w:rPr>
        <w:t>be</w:t>
      </w:r>
      <w:r>
        <w:rPr>
          <w:spacing w:val="-14"/>
          <w:sz w:val="24"/>
        </w:rPr>
        <w:t xml:space="preserve"> </w:t>
      </w:r>
      <w:r>
        <w:rPr>
          <w:sz w:val="24"/>
        </w:rPr>
        <w:t>increased</w:t>
      </w:r>
      <w:r>
        <w:rPr>
          <w:spacing w:val="-15"/>
          <w:sz w:val="24"/>
        </w:rPr>
        <w:t xml:space="preserve"> </w:t>
      </w:r>
      <w:r>
        <w:rPr>
          <w:sz w:val="24"/>
        </w:rPr>
        <w:t>by</w:t>
      </w:r>
      <w:r>
        <w:rPr>
          <w:spacing w:val="-22"/>
          <w:sz w:val="24"/>
        </w:rPr>
        <w:t xml:space="preserve"> </w:t>
      </w:r>
      <w:r>
        <w:rPr>
          <w:sz w:val="24"/>
        </w:rPr>
        <w:t>the</w:t>
      </w:r>
      <w:r>
        <w:rPr>
          <w:spacing w:val="-14"/>
          <w:sz w:val="24"/>
        </w:rPr>
        <w:t xml:space="preserve"> </w:t>
      </w:r>
      <w:r>
        <w:rPr>
          <w:sz w:val="24"/>
        </w:rPr>
        <w:t>work</w:t>
      </w:r>
      <w:r>
        <w:rPr>
          <w:spacing w:val="-16"/>
          <w:sz w:val="24"/>
        </w:rPr>
        <w:t xml:space="preserve"> </w:t>
      </w:r>
      <w:r>
        <w:rPr>
          <w:sz w:val="24"/>
        </w:rPr>
        <w:t>of</w:t>
      </w:r>
      <w:r>
        <w:rPr>
          <w:spacing w:val="-14"/>
          <w:sz w:val="24"/>
        </w:rPr>
        <w:t xml:space="preserve"> </w:t>
      </w:r>
      <w:r>
        <w:rPr>
          <w:sz w:val="24"/>
        </w:rPr>
        <w:t>co-counsel</w:t>
      </w:r>
      <w:r>
        <w:rPr>
          <w:spacing w:val="-11"/>
          <w:sz w:val="24"/>
        </w:rPr>
        <w:t xml:space="preserve"> </w:t>
      </w:r>
      <w:r>
        <w:rPr>
          <w:sz w:val="24"/>
        </w:rPr>
        <w:t>associated to assist with the handling of Client’s claim, and that such associated co-counsel will be paid by the Attorneys out of the Attorneys’ fees Client pays to the Attorneys.</w:t>
      </w:r>
    </w:p>
    <w:p w14:paraId="27B4AF8C" w14:textId="77777777" w:rsidR="006556AC" w:rsidRDefault="006556AC" w:rsidP="006556AC">
      <w:pPr>
        <w:pStyle w:val="BodyText"/>
      </w:pPr>
    </w:p>
    <w:p w14:paraId="59BF5351" w14:textId="77777777" w:rsidR="006556AC" w:rsidRDefault="006556AC" w:rsidP="006556AC">
      <w:pPr>
        <w:pStyle w:val="ListParagraph"/>
        <w:numPr>
          <w:ilvl w:val="0"/>
          <w:numId w:val="4"/>
        </w:numPr>
        <w:tabs>
          <w:tab w:val="left" w:pos="1921"/>
        </w:tabs>
        <w:ind w:right="392"/>
        <w:jc w:val="both"/>
        <w:rPr>
          <w:sz w:val="24"/>
        </w:rPr>
      </w:pPr>
      <w:r>
        <w:rPr>
          <w:sz w:val="24"/>
        </w:rPr>
        <w:t>DISCLAIMER OF GUARANTEE. Nothing in this Contract and nothing in Attorneys’ statements to Client will be construed as a promise or guarantee about the outcome of Client’s matter. Attorneys make no such promises or guarantees. Attorneys’ comments about the outcome of Client’s matter are expressions of opinion</w:t>
      </w:r>
      <w:r>
        <w:rPr>
          <w:spacing w:val="-1"/>
          <w:sz w:val="24"/>
        </w:rPr>
        <w:t xml:space="preserve"> </w:t>
      </w:r>
      <w:r>
        <w:rPr>
          <w:sz w:val="24"/>
        </w:rPr>
        <w:t>only.</w:t>
      </w:r>
    </w:p>
    <w:p w14:paraId="1BEC32E1" w14:textId="77777777" w:rsidR="006556AC" w:rsidRDefault="006556AC" w:rsidP="006556AC">
      <w:pPr>
        <w:pStyle w:val="BodyText"/>
      </w:pPr>
    </w:p>
    <w:p w14:paraId="4F689D28" w14:textId="77777777" w:rsidR="006556AC" w:rsidRPr="000D5CDD" w:rsidRDefault="006556AC" w:rsidP="006556AC">
      <w:pPr>
        <w:pStyle w:val="ListParagraph"/>
        <w:numPr>
          <w:ilvl w:val="0"/>
          <w:numId w:val="4"/>
        </w:numPr>
        <w:tabs>
          <w:tab w:val="left" w:pos="1921"/>
        </w:tabs>
        <w:spacing w:before="75"/>
        <w:ind w:right="389"/>
        <w:jc w:val="both"/>
        <w:rPr>
          <w:sz w:val="24"/>
          <w:szCs w:val="24"/>
        </w:rPr>
      </w:pPr>
      <w:r>
        <w:rPr>
          <w:sz w:val="24"/>
        </w:rPr>
        <w:t>MULTIPLE REPRESENTATIONS: The District understands that Attorneys do</w:t>
      </w:r>
      <w:r w:rsidRPr="002E1973">
        <w:rPr>
          <w:spacing w:val="-33"/>
          <w:sz w:val="24"/>
        </w:rPr>
        <w:t xml:space="preserve"> </w:t>
      </w:r>
      <w:r>
        <w:rPr>
          <w:sz w:val="24"/>
        </w:rPr>
        <w:t>or may represent many other individuals/entities with actual or potential litigation claims.</w:t>
      </w:r>
      <w:r w:rsidRPr="002E1973">
        <w:rPr>
          <w:spacing w:val="-12"/>
          <w:sz w:val="24"/>
        </w:rPr>
        <w:t xml:space="preserve"> </w:t>
      </w:r>
      <w:r>
        <w:rPr>
          <w:sz w:val="24"/>
        </w:rPr>
        <w:t>Attorneys’</w:t>
      </w:r>
      <w:r w:rsidRPr="002E1973">
        <w:rPr>
          <w:spacing w:val="-8"/>
          <w:sz w:val="24"/>
        </w:rPr>
        <w:t xml:space="preserve"> </w:t>
      </w:r>
      <w:r>
        <w:rPr>
          <w:sz w:val="24"/>
        </w:rPr>
        <w:t>representation</w:t>
      </w:r>
      <w:r w:rsidRPr="002E1973">
        <w:rPr>
          <w:spacing w:val="-10"/>
          <w:sz w:val="24"/>
        </w:rPr>
        <w:t xml:space="preserve"> </w:t>
      </w:r>
      <w:r>
        <w:rPr>
          <w:sz w:val="24"/>
        </w:rPr>
        <w:t>of</w:t>
      </w:r>
      <w:r w:rsidRPr="002E1973">
        <w:rPr>
          <w:spacing w:val="-12"/>
          <w:sz w:val="24"/>
        </w:rPr>
        <w:t xml:space="preserve"> </w:t>
      </w:r>
      <w:r>
        <w:rPr>
          <w:sz w:val="24"/>
        </w:rPr>
        <w:t>multiple</w:t>
      </w:r>
      <w:r w:rsidRPr="002E1973">
        <w:rPr>
          <w:spacing w:val="-11"/>
          <w:sz w:val="24"/>
        </w:rPr>
        <w:t xml:space="preserve"> </w:t>
      </w:r>
      <w:r>
        <w:rPr>
          <w:sz w:val="24"/>
        </w:rPr>
        <w:t>claimants</w:t>
      </w:r>
      <w:r w:rsidRPr="002E1973">
        <w:rPr>
          <w:spacing w:val="-11"/>
          <w:sz w:val="24"/>
        </w:rPr>
        <w:t xml:space="preserve"> </w:t>
      </w:r>
      <w:r>
        <w:rPr>
          <w:sz w:val="24"/>
        </w:rPr>
        <w:t>at</w:t>
      </w:r>
      <w:r w:rsidRPr="002E1973">
        <w:rPr>
          <w:spacing w:val="-11"/>
          <w:sz w:val="24"/>
        </w:rPr>
        <w:t xml:space="preserve"> </w:t>
      </w:r>
      <w:r>
        <w:rPr>
          <w:sz w:val="24"/>
        </w:rPr>
        <w:t>the</w:t>
      </w:r>
      <w:r w:rsidRPr="002E1973">
        <w:rPr>
          <w:spacing w:val="-10"/>
          <w:sz w:val="24"/>
        </w:rPr>
        <w:t xml:space="preserve"> </w:t>
      </w:r>
      <w:r>
        <w:rPr>
          <w:sz w:val="24"/>
        </w:rPr>
        <w:t>same</w:t>
      </w:r>
      <w:r w:rsidRPr="002E1973">
        <w:rPr>
          <w:spacing w:val="-8"/>
          <w:sz w:val="24"/>
        </w:rPr>
        <w:t xml:space="preserve"> </w:t>
      </w:r>
      <w:r>
        <w:rPr>
          <w:sz w:val="24"/>
        </w:rPr>
        <w:t>time</w:t>
      </w:r>
      <w:r w:rsidRPr="002E1973">
        <w:rPr>
          <w:spacing w:val="-12"/>
          <w:sz w:val="24"/>
        </w:rPr>
        <w:t xml:space="preserve"> </w:t>
      </w:r>
      <w:r>
        <w:rPr>
          <w:sz w:val="24"/>
        </w:rPr>
        <w:t>may</w:t>
      </w:r>
      <w:r w:rsidRPr="002E1973">
        <w:rPr>
          <w:spacing w:val="-13"/>
          <w:sz w:val="24"/>
        </w:rPr>
        <w:t xml:space="preserve"> </w:t>
      </w:r>
      <w:r>
        <w:rPr>
          <w:sz w:val="24"/>
        </w:rPr>
        <w:t xml:space="preserve">create certain actual or potential conflicts of interest in that the interests and </w:t>
      </w:r>
      <w:r w:rsidRPr="002E1973">
        <w:rPr>
          <w:spacing w:val="2"/>
          <w:sz w:val="24"/>
        </w:rPr>
        <w:t xml:space="preserve">objectives of </w:t>
      </w:r>
      <w:r>
        <w:rPr>
          <w:sz w:val="24"/>
        </w:rPr>
        <w:t>each client individually on certain issues are, or may become, inconsistent with</w:t>
      </w:r>
      <w:r w:rsidRPr="002E1973">
        <w:rPr>
          <w:spacing w:val="-41"/>
          <w:sz w:val="24"/>
        </w:rPr>
        <w:t xml:space="preserve"> </w:t>
      </w:r>
      <w:r>
        <w:rPr>
          <w:sz w:val="24"/>
        </w:rPr>
        <w:t xml:space="preserve">the interests and objectives of the other. Attorneys are governed by specific rules and regulations relating to attorneys’ professional responsibility in attorneys’ representation of clients, and especially where conflicts of interest may arise from attorneys’ representation of multiple clients against the same or similar Defendants, </w:t>
      </w:r>
      <w:r>
        <w:rPr>
          <w:sz w:val="24"/>
          <w:szCs w:val="24"/>
        </w:rPr>
        <w:t>a</w:t>
      </w:r>
      <w:r w:rsidRPr="000D5CDD">
        <w:rPr>
          <w:sz w:val="24"/>
          <w:szCs w:val="24"/>
        </w:rPr>
        <w:t xml:space="preserve">ttorneys’ are required to advise </w:t>
      </w:r>
      <w:r>
        <w:rPr>
          <w:sz w:val="24"/>
          <w:szCs w:val="24"/>
        </w:rPr>
        <w:t>a</w:t>
      </w:r>
      <w:r w:rsidRPr="000D5CDD">
        <w:rPr>
          <w:sz w:val="24"/>
          <w:szCs w:val="24"/>
        </w:rPr>
        <w:t>ttorneys’ clients of any actual or potential</w:t>
      </w:r>
      <w:r w:rsidRPr="000D5CDD">
        <w:rPr>
          <w:spacing w:val="-12"/>
          <w:sz w:val="24"/>
          <w:szCs w:val="24"/>
        </w:rPr>
        <w:t xml:space="preserve"> </w:t>
      </w:r>
      <w:r w:rsidRPr="000D5CDD">
        <w:rPr>
          <w:sz w:val="24"/>
          <w:szCs w:val="24"/>
        </w:rPr>
        <w:t>conflicts</w:t>
      </w:r>
      <w:r w:rsidRPr="000D5CDD">
        <w:rPr>
          <w:spacing w:val="-10"/>
          <w:sz w:val="24"/>
          <w:szCs w:val="24"/>
        </w:rPr>
        <w:t xml:space="preserve"> </w:t>
      </w:r>
      <w:r w:rsidRPr="000D5CDD">
        <w:rPr>
          <w:sz w:val="24"/>
          <w:szCs w:val="24"/>
        </w:rPr>
        <w:t>of</w:t>
      </w:r>
      <w:r w:rsidRPr="000D5CDD">
        <w:rPr>
          <w:spacing w:val="-12"/>
          <w:sz w:val="24"/>
          <w:szCs w:val="24"/>
        </w:rPr>
        <w:t xml:space="preserve"> </w:t>
      </w:r>
      <w:r w:rsidRPr="000D5CDD">
        <w:rPr>
          <w:sz w:val="24"/>
          <w:szCs w:val="24"/>
        </w:rPr>
        <w:t>interest</w:t>
      </w:r>
      <w:r w:rsidRPr="000D5CDD">
        <w:rPr>
          <w:spacing w:val="-11"/>
          <w:sz w:val="24"/>
          <w:szCs w:val="24"/>
        </w:rPr>
        <w:t xml:space="preserve"> </w:t>
      </w:r>
      <w:r w:rsidRPr="000D5CDD">
        <w:rPr>
          <w:sz w:val="24"/>
          <w:szCs w:val="24"/>
        </w:rPr>
        <w:t>and</w:t>
      </w:r>
      <w:r w:rsidRPr="000D5CDD">
        <w:rPr>
          <w:spacing w:val="-11"/>
          <w:sz w:val="24"/>
          <w:szCs w:val="24"/>
        </w:rPr>
        <w:t xml:space="preserve"> </w:t>
      </w:r>
      <w:r w:rsidRPr="000D5CDD">
        <w:rPr>
          <w:sz w:val="24"/>
          <w:szCs w:val="24"/>
        </w:rPr>
        <w:t>obtain</w:t>
      </w:r>
      <w:r w:rsidRPr="000D5CDD">
        <w:rPr>
          <w:spacing w:val="-13"/>
          <w:sz w:val="24"/>
          <w:szCs w:val="24"/>
        </w:rPr>
        <w:t xml:space="preserve"> </w:t>
      </w:r>
      <w:r w:rsidRPr="000D5CDD">
        <w:rPr>
          <w:sz w:val="24"/>
          <w:szCs w:val="24"/>
        </w:rPr>
        <w:t>their</w:t>
      </w:r>
      <w:r w:rsidRPr="000D5CDD">
        <w:rPr>
          <w:spacing w:val="-12"/>
          <w:sz w:val="24"/>
          <w:szCs w:val="24"/>
        </w:rPr>
        <w:t xml:space="preserve"> </w:t>
      </w:r>
      <w:r w:rsidRPr="000D5CDD">
        <w:rPr>
          <w:sz w:val="24"/>
          <w:szCs w:val="24"/>
        </w:rPr>
        <w:t>informed</w:t>
      </w:r>
      <w:r w:rsidRPr="000D5CDD">
        <w:rPr>
          <w:spacing w:val="-13"/>
          <w:sz w:val="24"/>
          <w:szCs w:val="24"/>
        </w:rPr>
        <w:t xml:space="preserve"> </w:t>
      </w:r>
      <w:r w:rsidRPr="000D5CDD">
        <w:rPr>
          <w:sz w:val="24"/>
          <w:szCs w:val="24"/>
        </w:rPr>
        <w:t>written</w:t>
      </w:r>
      <w:r w:rsidRPr="000D5CDD">
        <w:rPr>
          <w:spacing w:val="-14"/>
          <w:sz w:val="24"/>
          <w:szCs w:val="24"/>
        </w:rPr>
        <w:t xml:space="preserve"> </w:t>
      </w:r>
      <w:r w:rsidRPr="000D5CDD">
        <w:rPr>
          <w:sz w:val="24"/>
          <w:szCs w:val="24"/>
        </w:rPr>
        <w:t>consent</w:t>
      </w:r>
      <w:r w:rsidRPr="000D5CDD">
        <w:rPr>
          <w:spacing w:val="-10"/>
          <w:sz w:val="24"/>
          <w:szCs w:val="24"/>
        </w:rPr>
        <w:t xml:space="preserve"> </w:t>
      </w:r>
      <w:r w:rsidRPr="000D5CDD">
        <w:rPr>
          <w:sz w:val="24"/>
          <w:szCs w:val="24"/>
        </w:rPr>
        <w:t>to</w:t>
      </w:r>
      <w:r w:rsidRPr="000D5CDD">
        <w:rPr>
          <w:spacing w:val="-13"/>
          <w:sz w:val="24"/>
          <w:szCs w:val="24"/>
        </w:rPr>
        <w:t xml:space="preserve"> </w:t>
      </w:r>
      <w:r>
        <w:rPr>
          <w:sz w:val="24"/>
          <w:szCs w:val="24"/>
        </w:rPr>
        <w:t>a</w:t>
      </w:r>
      <w:r w:rsidRPr="000D5CDD">
        <w:rPr>
          <w:sz w:val="24"/>
          <w:szCs w:val="24"/>
        </w:rPr>
        <w:t>ttorneys’ representation when actual, present, or potential conflicts of interest exist. By signing this agreement, the District is acknowledging that they have been</w:t>
      </w:r>
      <w:r w:rsidRPr="000D5CDD">
        <w:rPr>
          <w:spacing w:val="5"/>
          <w:sz w:val="24"/>
          <w:szCs w:val="24"/>
        </w:rPr>
        <w:t xml:space="preserve"> </w:t>
      </w:r>
      <w:r w:rsidRPr="000D5CDD">
        <w:rPr>
          <w:sz w:val="24"/>
          <w:szCs w:val="24"/>
        </w:rPr>
        <w:t xml:space="preserve">advised </w:t>
      </w:r>
      <w:r w:rsidRPr="000D5CDD">
        <w:rPr>
          <w:sz w:val="24"/>
          <w:szCs w:val="24"/>
        </w:rPr>
        <w:lastRenderedPageBreak/>
        <w:t>of the potential conflicts of interest which may be or are associated with Attorneys</w:t>
      </w:r>
      <w:r>
        <w:rPr>
          <w:sz w:val="24"/>
          <w:szCs w:val="24"/>
        </w:rPr>
        <w:t>’</w:t>
      </w:r>
      <w:r w:rsidRPr="000D5CDD">
        <w:rPr>
          <w:sz w:val="24"/>
          <w:szCs w:val="24"/>
        </w:rPr>
        <w:t xml:space="preserve"> representation of the District and other multiple claimants and that the District nevertheless wants the Attorneys to represent the District, and that the District consents to Attorneys</w:t>
      </w:r>
      <w:r>
        <w:rPr>
          <w:sz w:val="24"/>
          <w:szCs w:val="24"/>
        </w:rPr>
        <w:t>’</w:t>
      </w:r>
      <w:r w:rsidRPr="000D5CDD">
        <w:rPr>
          <w:sz w:val="24"/>
          <w:szCs w:val="24"/>
        </w:rPr>
        <w:t xml:space="preserve"> representation of others in connection with the litigation. Attorneys strongly advise the District, however, that the District remains completely free</w:t>
      </w:r>
      <w:r w:rsidRPr="000D5CDD">
        <w:rPr>
          <w:spacing w:val="-24"/>
          <w:sz w:val="24"/>
          <w:szCs w:val="24"/>
        </w:rPr>
        <w:t xml:space="preserve"> </w:t>
      </w:r>
      <w:r w:rsidRPr="000D5CDD">
        <w:rPr>
          <w:sz w:val="24"/>
          <w:szCs w:val="24"/>
        </w:rPr>
        <w:t>to seek other legal advice at any time even after the District signs this</w:t>
      </w:r>
      <w:r w:rsidRPr="000D5CDD">
        <w:rPr>
          <w:spacing w:val="-16"/>
          <w:sz w:val="24"/>
          <w:szCs w:val="24"/>
        </w:rPr>
        <w:t xml:space="preserve"> </w:t>
      </w:r>
      <w:r w:rsidRPr="000D5CDD">
        <w:rPr>
          <w:sz w:val="24"/>
          <w:szCs w:val="24"/>
        </w:rPr>
        <w:t>agreement.</w:t>
      </w:r>
    </w:p>
    <w:p w14:paraId="7B61E2F1" w14:textId="77777777" w:rsidR="006556AC" w:rsidRPr="000D5CDD" w:rsidRDefault="006556AC" w:rsidP="006556AC">
      <w:pPr>
        <w:pStyle w:val="BodyText"/>
        <w:spacing w:before="6"/>
      </w:pPr>
    </w:p>
    <w:p w14:paraId="754C2877" w14:textId="3F7582B1" w:rsidR="006556AC" w:rsidRDefault="006556AC" w:rsidP="006556AC">
      <w:pPr>
        <w:pStyle w:val="ListParagraph"/>
        <w:numPr>
          <w:ilvl w:val="0"/>
          <w:numId w:val="4"/>
        </w:numPr>
        <w:tabs>
          <w:tab w:val="left" w:pos="1921"/>
        </w:tabs>
        <w:ind w:right="387" w:hanging="722"/>
        <w:jc w:val="both"/>
        <w:rPr>
          <w:sz w:val="24"/>
        </w:rPr>
      </w:pPr>
      <w:r w:rsidRPr="000D5CDD">
        <w:rPr>
          <w:sz w:val="24"/>
          <w:szCs w:val="24"/>
        </w:rPr>
        <w:t xml:space="preserve">AGGREGATE SETTLEMENTS: </w:t>
      </w:r>
      <w:r w:rsidR="00AE36BA" w:rsidRPr="000D5CDD">
        <w:rPr>
          <w:sz w:val="24"/>
          <w:szCs w:val="24"/>
        </w:rPr>
        <w:t>Often</w:t>
      </w:r>
      <w:r>
        <w:rPr>
          <w:sz w:val="24"/>
        </w:rPr>
        <w:t xml:space="preserve"> in cases where attorneys represent multiple clients in similar litigation, the opposing parties or defendants attempt to settle</w:t>
      </w:r>
      <w:r>
        <w:rPr>
          <w:spacing w:val="-11"/>
          <w:sz w:val="24"/>
        </w:rPr>
        <w:t xml:space="preserve"> </w:t>
      </w:r>
      <w:r>
        <w:rPr>
          <w:sz w:val="24"/>
        </w:rPr>
        <w:t>or</w:t>
      </w:r>
      <w:r>
        <w:rPr>
          <w:spacing w:val="-12"/>
          <w:sz w:val="24"/>
        </w:rPr>
        <w:t xml:space="preserve"> </w:t>
      </w:r>
      <w:r>
        <w:rPr>
          <w:sz w:val="24"/>
        </w:rPr>
        <w:t>otherwise</w:t>
      </w:r>
      <w:r>
        <w:rPr>
          <w:spacing w:val="-10"/>
          <w:sz w:val="24"/>
        </w:rPr>
        <w:t xml:space="preserve"> </w:t>
      </w:r>
      <w:r>
        <w:rPr>
          <w:sz w:val="24"/>
        </w:rPr>
        <w:t>resolve</w:t>
      </w:r>
      <w:r>
        <w:rPr>
          <w:spacing w:val="-14"/>
          <w:sz w:val="24"/>
        </w:rPr>
        <w:t xml:space="preserve"> </w:t>
      </w:r>
      <w:r>
        <w:rPr>
          <w:sz w:val="24"/>
        </w:rPr>
        <w:t>attorneys'</w:t>
      </w:r>
      <w:r>
        <w:rPr>
          <w:spacing w:val="-14"/>
          <w:sz w:val="24"/>
        </w:rPr>
        <w:t xml:space="preserve"> </w:t>
      </w:r>
      <w:r>
        <w:rPr>
          <w:sz w:val="24"/>
        </w:rPr>
        <w:t>cases</w:t>
      </w:r>
      <w:r>
        <w:rPr>
          <w:spacing w:val="-10"/>
          <w:sz w:val="24"/>
        </w:rPr>
        <w:t xml:space="preserve"> </w:t>
      </w:r>
      <w:r>
        <w:rPr>
          <w:sz w:val="24"/>
        </w:rPr>
        <w:t>in</w:t>
      </w:r>
      <w:r>
        <w:rPr>
          <w:spacing w:val="-10"/>
          <w:sz w:val="24"/>
        </w:rPr>
        <w:t xml:space="preserve"> </w:t>
      </w:r>
      <w:r>
        <w:rPr>
          <w:sz w:val="24"/>
        </w:rPr>
        <w:t>a</w:t>
      </w:r>
      <w:r>
        <w:rPr>
          <w:spacing w:val="-12"/>
          <w:sz w:val="24"/>
        </w:rPr>
        <w:t xml:space="preserve"> </w:t>
      </w:r>
      <w:r>
        <w:rPr>
          <w:sz w:val="24"/>
        </w:rPr>
        <w:t>group</w:t>
      </w:r>
      <w:r>
        <w:rPr>
          <w:spacing w:val="-10"/>
          <w:sz w:val="24"/>
        </w:rPr>
        <w:t xml:space="preserve"> </w:t>
      </w:r>
      <w:r>
        <w:rPr>
          <w:sz w:val="24"/>
        </w:rPr>
        <w:t>or</w:t>
      </w:r>
      <w:r>
        <w:rPr>
          <w:spacing w:val="-12"/>
          <w:sz w:val="24"/>
        </w:rPr>
        <w:t xml:space="preserve"> </w:t>
      </w:r>
      <w:r>
        <w:rPr>
          <w:sz w:val="24"/>
        </w:rPr>
        <w:t>groups,</w:t>
      </w:r>
      <w:r>
        <w:rPr>
          <w:spacing w:val="-11"/>
          <w:sz w:val="24"/>
        </w:rPr>
        <w:t xml:space="preserve"> </w:t>
      </w:r>
      <w:r>
        <w:rPr>
          <w:sz w:val="24"/>
        </w:rPr>
        <w:t>by</w:t>
      </w:r>
      <w:r>
        <w:rPr>
          <w:spacing w:val="-15"/>
          <w:sz w:val="24"/>
        </w:rPr>
        <w:t xml:space="preserve"> </w:t>
      </w:r>
      <w:r>
        <w:rPr>
          <w:sz w:val="24"/>
        </w:rPr>
        <w:t>making</w:t>
      </w:r>
      <w:r>
        <w:rPr>
          <w:spacing w:val="-10"/>
          <w:sz w:val="24"/>
        </w:rPr>
        <w:t xml:space="preserve"> </w:t>
      </w:r>
      <w:r>
        <w:rPr>
          <w:sz w:val="24"/>
        </w:rPr>
        <w:t>a</w:t>
      </w:r>
      <w:r>
        <w:rPr>
          <w:spacing w:val="-12"/>
          <w:sz w:val="24"/>
        </w:rPr>
        <w:t xml:space="preserve"> </w:t>
      </w:r>
      <w:r>
        <w:rPr>
          <w:sz w:val="24"/>
        </w:rPr>
        <w:t>single settlement</w:t>
      </w:r>
      <w:r>
        <w:rPr>
          <w:spacing w:val="-5"/>
          <w:sz w:val="24"/>
        </w:rPr>
        <w:t xml:space="preserve"> </w:t>
      </w:r>
      <w:r>
        <w:rPr>
          <w:sz w:val="24"/>
        </w:rPr>
        <w:t>offer</w:t>
      </w:r>
      <w:r>
        <w:rPr>
          <w:spacing w:val="-7"/>
          <w:sz w:val="24"/>
        </w:rPr>
        <w:t xml:space="preserve"> </w:t>
      </w:r>
      <w:r>
        <w:rPr>
          <w:sz w:val="24"/>
        </w:rPr>
        <w:t>to</w:t>
      </w:r>
      <w:r>
        <w:rPr>
          <w:spacing w:val="-5"/>
          <w:sz w:val="24"/>
        </w:rPr>
        <w:t xml:space="preserve"> </w:t>
      </w:r>
      <w:r>
        <w:rPr>
          <w:sz w:val="24"/>
        </w:rPr>
        <w:t>settle</w:t>
      </w:r>
      <w:r>
        <w:rPr>
          <w:spacing w:val="-4"/>
          <w:sz w:val="24"/>
        </w:rPr>
        <w:t xml:space="preserve"> </w:t>
      </w:r>
      <w:r>
        <w:rPr>
          <w:sz w:val="24"/>
        </w:rPr>
        <w:t>a</w:t>
      </w:r>
      <w:r>
        <w:rPr>
          <w:spacing w:val="-6"/>
          <w:sz w:val="24"/>
        </w:rPr>
        <w:t xml:space="preserve"> </w:t>
      </w:r>
      <w:r>
        <w:rPr>
          <w:sz w:val="24"/>
        </w:rPr>
        <w:t>number</w:t>
      </w:r>
      <w:r>
        <w:rPr>
          <w:spacing w:val="-7"/>
          <w:sz w:val="24"/>
        </w:rPr>
        <w:t xml:space="preserve"> </w:t>
      </w:r>
      <w:r>
        <w:rPr>
          <w:sz w:val="24"/>
        </w:rPr>
        <w:t>of</w:t>
      </w:r>
      <w:r>
        <w:rPr>
          <w:spacing w:val="-7"/>
          <w:sz w:val="24"/>
        </w:rPr>
        <w:t xml:space="preserve"> </w:t>
      </w:r>
      <w:r>
        <w:rPr>
          <w:sz w:val="24"/>
        </w:rPr>
        <w:t>cases</w:t>
      </w:r>
      <w:r>
        <w:rPr>
          <w:spacing w:val="-4"/>
          <w:sz w:val="24"/>
        </w:rPr>
        <w:t xml:space="preserve"> </w:t>
      </w:r>
      <w:r>
        <w:rPr>
          <w:sz w:val="24"/>
        </w:rPr>
        <w:t>simultaneously.</w:t>
      </w:r>
      <w:r>
        <w:rPr>
          <w:spacing w:val="-3"/>
          <w:sz w:val="24"/>
        </w:rPr>
        <w:t xml:space="preserve"> </w:t>
      </w:r>
      <w:r>
        <w:rPr>
          <w:sz w:val="24"/>
        </w:rPr>
        <w:t>There</w:t>
      </w:r>
      <w:r>
        <w:rPr>
          <w:spacing w:val="-4"/>
          <w:sz w:val="24"/>
        </w:rPr>
        <w:t xml:space="preserve"> </w:t>
      </w:r>
      <w:r>
        <w:rPr>
          <w:sz w:val="24"/>
        </w:rPr>
        <w:t>exists</w:t>
      </w:r>
      <w:r>
        <w:rPr>
          <w:spacing w:val="-6"/>
          <w:sz w:val="24"/>
        </w:rPr>
        <w:t xml:space="preserve"> </w:t>
      </w:r>
      <w:r>
        <w:rPr>
          <w:sz w:val="24"/>
        </w:rPr>
        <w:t>a</w:t>
      </w:r>
      <w:r>
        <w:rPr>
          <w:spacing w:val="-7"/>
          <w:sz w:val="24"/>
        </w:rPr>
        <w:t xml:space="preserve"> </w:t>
      </w:r>
      <w:r>
        <w:rPr>
          <w:sz w:val="24"/>
        </w:rPr>
        <w:t xml:space="preserve">potential conflict of interest whenever a lawyer represents multiple clients in a settlement of this type because it necessitates choices concerning the allocation of limited settlement amounts among the multiple clients. However, if all clients consent, a group settlement can be accomplished and a single offer can be fairly distributed among the clients by assigning settlement amounts based upon the strengths and weaknesses of each case, the relative nature, severity and extent of injuries, and individual case evaluations. </w:t>
      </w:r>
      <w:r>
        <w:rPr>
          <w:spacing w:val="-3"/>
          <w:sz w:val="24"/>
        </w:rPr>
        <w:t xml:space="preserve">In </w:t>
      </w:r>
      <w:r>
        <w:rPr>
          <w:sz w:val="24"/>
        </w:rPr>
        <w:t>the event of a group or aggregate settlement proposal,</w:t>
      </w:r>
      <w:r>
        <w:rPr>
          <w:spacing w:val="-4"/>
          <w:sz w:val="24"/>
        </w:rPr>
        <w:t xml:space="preserve"> </w:t>
      </w:r>
      <w:r>
        <w:rPr>
          <w:sz w:val="24"/>
        </w:rPr>
        <w:t>Attorneys</w:t>
      </w:r>
      <w:r>
        <w:rPr>
          <w:spacing w:val="-3"/>
          <w:sz w:val="24"/>
        </w:rPr>
        <w:t xml:space="preserve"> </w:t>
      </w:r>
      <w:r>
        <w:rPr>
          <w:sz w:val="24"/>
        </w:rPr>
        <w:t>may</w:t>
      </w:r>
      <w:r>
        <w:rPr>
          <w:spacing w:val="-6"/>
          <w:sz w:val="24"/>
        </w:rPr>
        <w:t xml:space="preserve"> </w:t>
      </w:r>
      <w:r>
        <w:rPr>
          <w:sz w:val="24"/>
        </w:rPr>
        <w:t>implement</w:t>
      </w:r>
      <w:r>
        <w:rPr>
          <w:spacing w:val="-4"/>
          <w:sz w:val="24"/>
        </w:rPr>
        <w:t xml:space="preserve"> </w:t>
      </w:r>
      <w:r>
        <w:rPr>
          <w:sz w:val="24"/>
        </w:rPr>
        <w:t>a</w:t>
      </w:r>
      <w:r>
        <w:rPr>
          <w:spacing w:val="-4"/>
          <w:sz w:val="24"/>
        </w:rPr>
        <w:t xml:space="preserve"> </w:t>
      </w:r>
      <w:r>
        <w:rPr>
          <w:sz w:val="24"/>
        </w:rPr>
        <w:t>settlement</w:t>
      </w:r>
      <w:r>
        <w:rPr>
          <w:spacing w:val="-3"/>
          <w:sz w:val="24"/>
        </w:rPr>
        <w:t xml:space="preserve"> </w:t>
      </w:r>
      <w:r>
        <w:rPr>
          <w:sz w:val="24"/>
        </w:rPr>
        <w:t>program,</w:t>
      </w:r>
      <w:r>
        <w:rPr>
          <w:spacing w:val="-3"/>
          <w:sz w:val="24"/>
        </w:rPr>
        <w:t xml:space="preserve"> </w:t>
      </w:r>
      <w:r>
        <w:rPr>
          <w:sz w:val="24"/>
        </w:rPr>
        <w:t>overseen</w:t>
      </w:r>
      <w:r>
        <w:rPr>
          <w:spacing w:val="-4"/>
          <w:sz w:val="24"/>
        </w:rPr>
        <w:t xml:space="preserve"> </w:t>
      </w:r>
      <w:r>
        <w:rPr>
          <w:sz w:val="24"/>
        </w:rPr>
        <w:t>by</w:t>
      </w:r>
      <w:r>
        <w:rPr>
          <w:spacing w:val="-9"/>
          <w:sz w:val="24"/>
        </w:rPr>
        <w:t xml:space="preserve"> </w:t>
      </w:r>
      <w:r>
        <w:rPr>
          <w:sz w:val="24"/>
        </w:rPr>
        <w:t>a</w:t>
      </w:r>
      <w:r>
        <w:rPr>
          <w:spacing w:val="-5"/>
          <w:sz w:val="24"/>
        </w:rPr>
        <w:t xml:space="preserve"> </w:t>
      </w:r>
      <w:r>
        <w:rPr>
          <w:sz w:val="24"/>
        </w:rPr>
        <w:t>referee</w:t>
      </w:r>
      <w:r>
        <w:rPr>
          <w:spacing w:val="-4"/>
          <w:sz w:val="24"/>
        </w:rPr>
        <w:t xml:space="preserve"> </w:t>
      </w:r>
      <w:r>
        <w:rPr>
          <w:sz w:val="24"/>
        </w:rPr>
        <w:t>or special master, who may be appointed by a court, designed to ensure consistency and fairness for all claimants, and which will assign various settlement values and amounts to each client’s case depending upon the facts and circumstances of each individual case. The District authorizes us to enter into and engage in group settlement</w:t>
      </w:r>
      <w:r>
        <w:rPr>
          <w:spacing w:val="-10"/>
          <w:sz w:val="24"/>
        </w:rPr>
        <w:t xml:space="preserve"> </w:t>
      </w:r>
      <w:r>
        <w:rPr>
          <w:sz w:val="24"/>
        </w:rPr>
        <w:t>discussions</w:t>
      </w:r>
      <w:r>
        <w:rPr>
          <w:spacing w:val="-10"/>
          <w:sz w:val="24"/>
        </w:rPr>
        <w:t xml:space="preserve"> </w:t>
      </w:r>
      <w:r>
        <w:rPr>
          <w:sz w:val="24"/>
        </w:rPr>
        <w:t>and</w:t>
      </w:r>
      <w:r>
        <w:rPr>
          <w:spacing w:val="-10"/>
          <w:sz w:val="24"/>
        </w:rPr>
        <w:t xml:space="preserve"> </w:t>
      </w:r>
      <w:r>
        <w:rPr>
          <w:sz w:val="24"/>
        </w:rPr>
        <w:t>agreements</w:t>
      </w:r>
      <w:r>
        <w:rPr>
          <w:spacing w:val="-7"/>
          <w:sz w:val="24"/>
        </w:rPr>
        <w:t xml:space="preserve"> </w:t>
      </w:r>
      <w:r>
        <w:rPr>
          <w:sz w:val="24"/>
        </w:rPr>
        <w:t>which</w:t>
      </w:r>
      <w:r>
        <w:rPr>
          <w:spacing w:val="-10"/>
          <w:sz w:val="24"/>
        </w:rPr>
        <w:t xml:space="preserve"> </w:t>
      </w:r>
      <w:r>
        <w:rPr>
          <w:sz w:val="24"/>
        </w:rPr>
        <w:t>may</w:t>
      </w:r>
      <w:r>
        <w:rPr>
          <w:spacing w:val="-11"/>
          <w:sz w:val="24"/>
        </w:rPr>
        <w:t xml:space="preserve"> </w:t>
      </w:r>
      <w:r>
        <w:rPr>
          <w:sz w:val="24"/>
        </w:rPr>
        <w:t>include</w:t>
      </w:r>
      <w:r>
        <w:rPr>
          <w:spacing w:val="-9"/>
          <w:sz w:val="24"/>
        </w:rPr>
        <w:t xml:space="preserve"> </w:t>
      </w:r>
      <w:r>
        <w:rPr>
          <w:sz w:val="24"/>
        </w:rPr>
        <w:t>the</w:t>
      </w:r>
      <w:r>
        <w:rPr>
          <w:spacing w:val="-12"/>
          <w:sz w:val="24"/>
        </w:rPr>
        <w:t xml:space="preserve"> </w:t>
      </w:r>
      <w:r>
        <w:rPr>
          <w:sz w:val="24"/>
        </w:rPr>
        <w:t>District’s</w:t>
      </w:r>
      <w:r>
        <w:rPr>
          <w:spacing w:val="-10"/>
          <w:sz w:val="24"/>
        </w:rPr>
        <w:t xml:space="preserve"> </w:t>
      </w:r>
      <w:r>
        <w:rPr>
          <w:sz w:val="24"/>
        </w:rPr>
        <w:t>individual claims. Although the District authorizes us to engage in such group settlement discussions and agreements, the District will still retain the right to approve, and Attorneys are required to obtain the District’s approval of, any settlement of the District’s</w:t>
      </w:r>
      <w:r>
        <w:rPr>
          <w:spacing w:val="-1"/>
          <w:sz w:val="24"/>
        </w:rPr>
        <w:t xml:space="preserve"> </w:t>
      </w:r>
      <w:r>
        <w:rPr>
          <w:sz w:val="24"/>
        </w:rPr>
        <w:t>case.</w:t>
      </w:r>
    </w:p>
    <w:p w14:paraId="05B9533F" w14:textId="77777777" w:rsidR="006556AC" w:rsidRDefault="006556AC" w:rsidP="006556AC">
      <w:pPr>
        <w:pStyle w:val="BodyText"/>
        <w:spacing w:before="2"/>
      </w:pPr>
    </w:p>
    <w:p w14:paraId="31BB4EA9" w14:textId="77777777" w:rsidR="006556AC" w:rsidRDefault="006556AC" w:rsidP="006556AC">
      <w:pPr>
        <w:pStyle w:val="ListParagraph"/>
        <w:numPr>
          <w:ilvl w:val="0"/>
          <w:numId w:val="4"/>
        </w:numPr>
        <w:tabs>
          <w:tab w:val="left" w:pos="1921"/>
        </w:tabs>
        <w:ind w:right="390" w:hanging="722"/>
        <w:jc w:val="both"/>
        <w:rPr>
          <w:sz w:val="24"/>
        </w:rPr>
      </w:pPr>
      <w:r>
        <w:rPr>
          <w:sz w:val="24"/>
        </w:rPr>
        <w:t>EFFECTIVE</w:t>
      </w:r>
      <w:r>
        <w:rPr>
          <w:spacing w:val="-7"/>
          <w:sz w:val="24"/>
        </w:rPr>
        <w:t xml:space="preserve"> </w:t>
      </w:r>
      <w:r>
        <w:rPr>
          <w:sz w:val="24"/>
        </w:rPr>
        <w:t>DATE</w:t>
      </w:r>
      <w:r>
        <w:rPr>
          <w:spacing w:val="-7"/>
          <w:sz w:val="24"/>
        </w:rPr>
        <w:t xml:space="preserve"> </w:t>
      </w:r>
      <w:r>
        <w:rPr>
          <w:sz w:val="24"/>
        </w:rPr>
        <w:t>AND</w:t>
      </w:r>
      <w:r>
        <w:rPr>
          <w:spacing w:val="-7"/>
          <w:sz w:val="24"/>
        </w:rPr>
        <w:t xml:space="preserve"> </w:t>
      </w:r>
      <w:r>
        <w:rPr>
          <w:sz w:val="24"/>
        </w:rPr>
        <w:t>TERM.</w:t>
      </w:r>
      <w:r>
        <w:rPr>
          <w:spacing w:val="-6"/>
          <w:sz w:val="24"/>
        </w:rPr>
        <w:t xml:space="preserve"> </w:t>
      </w:r>
      <w:r>
        <w:rPr>
          <w:sz w:val="24"/>
        </w:rPr>
        <w:t>This</w:t>
      </w:r>
      <w:r>
        <w:rPr>
          <w:spacing w:val="-6"/>
          <w:sz w:val="24"/>
        </w:rPr>
        <w:t xml:space="preserve"> </w:t>
      </w:r>
      <w:r>
        <w:rPr>
          <w:sz w:val="24"/>
        </w:rPr>
        <w:t>Agreement</w:t>
      </w:r>
      <w:r>
        <w:rPr>
          <w:spacing w:val="-6"/>
          <w:sz w:val="24"/>
        </w:rPr>
        <w:t xml:space="preserve"> </w:t>
      </w:r>
      <w:r>
        <w:rPr>
          <w:sz w:val="24"/>
        </w:rPr>
        <w:t>will</w:t>
      </w:r>
      <w:r>
        <w:rPr>
          <w:spacing w:val="-6"/>
          <w:sz w:val="24"/>
        </w:rPr>
        <w:t xml:space="preserve"> </w:t>
      </w:r>
      <w:r>
        <w:rPr>
          <w:sz w:val="24"/>
        </w:rPr>
        <w:t>take</w:t>
      </w:r>
      <w:r>
        <w:rPr>
          <w:spacing w:val="-8"/>
          <w:sz w:val="24"/>
        </w:rPr>
        <w:t xml:space="preserve"> </w:t>
      </w:r>
      <w:r>
        <w:rPr>
          <w:sz w:val="24"/>
        </w:rPr>
        <w:t>effect</w:t>
      </w:r>
      <w:r>
        <w:rPr>
          <w:spacing w:val="-6"/>
          <w:sz w:val="24"/>
        </w:rPr>
        <w:t xml:space="preserve"> </w:t>
      </w:r>
      <w:r>
        <w:rPr>
          <w:sz w:val="24"/>
        </w:rPr>
        <w:t>upon</w:t>
      </w:r>
      <w:r>
        <w:rPr>
          <w:spacing w:val="-6"/>
          <w:sz w:val="24"/>
        </w:rPr>
        <w:t xml:space="preserve"> </w:t>
      </w:r>
      <w:r>
        <w:rPr>
          <w:sz w:val="24"/>
        </w:rPr>
        <w:t>execution by District and Attorneys.</w:t>
      </w:r>
    </w:p>
    <w:p w14:paraId="79C57AC3" w14:textId="77777777" w:rsidR="006556AC" w:rsidRPr="0079786A" w:rsidRDefault="006556AC" w:rsidP="006556AC">
      <w:pPr>
        <w:pStyle w:val="ListParagraph"/>
        <w:rPr>
          <w:sz w:val="24"/>
        </w:rPr>
      </w:pPr>
    </w:p>
    <w:p w14:paraId="22874B54" w14:textId="77777777" w:rsidR="006556AC" w:rsidRDefault="006556AC" w:rsidP="006556AC">
      <w:pPr>
        <w:pStyle w:val="ListParagraph"/>
        <w:numPr>
          <w:ilvl w:val="0"/>
          <w:numId w:val="4"/>
        </w:numPr>
        <w:tabs>
          <w:tab w:val="left" w:pos="1921"/>
        </w:tabs>
        <w:ind w:right="397" w:hanging="722"/>
        <w:jc w:val="both"/>
        <w:rPr>
          <w:sz w:val="24"/>
        </w:rPr>
      </w:pPr>
      <w:r>
        <w:rPr>
          <w:sz w:val="24"/>
        </w:rPr>
        <w:t>COUNTERPARTS.</w:t>
      </w:r>
      <w:r>
        <w:rPr>
          <w:spacing w:val="-9"/>
          <w:sz w:val="24"/>
        </w:rPr>
        <w:t xml:space="preserve"> </w:t>
      </w:r>
      <w:r>
        <w:rPr>
          <w:sz w:val="24"/>
        </w:rPr>
        <w:t>This</w:t>
      </w:r>
      <w:r>
        <w:rPr>
          <w:spacing w:val="-10"/>
          <w:sz w:val="24"/>
        </w:rPr>
        <w:t xml:space="preserve"> </w:t>
      </w:r>
      <w:r>
        <w:rPr>
          <w:sz w:val="24"/>
        </w:rPr>
        <w:t>Agreement</w:t>
      </w:r>
      <w:r>
        <w:rPr>
          <w:spacing w:val="-8"/>
          <w:sz w:val="24"/>
        </w:rPr>
        <w:t xml:space="preserve"> </w:t>
      </w:r>
      <w:r>
        <w:rPr>
          <w:sz w:val="24"/>
        </w:rPr>
        <w:t>may</w:t>
      </w:r>
      <w:r>
        <w:rPr>
          <w:spacing w:val="-12"/>
          <w:sz w:val="24"/>
        </w:rPr>
        <w:t xml:space="preserve"> </w:t>
      </w:r>
      <w:r>
        <w:rPr>
          <w:sz w:val="24"/>
        </w:rPr>
        <w:t>be</w:t>
      </w:r>
      <w:r>
        <w:rPr>
          <w:spacing w:val="-9"/>
          <w:sz w:val="24"/>
        </w:rPr>
        <w:t xml:space="preserve"> </w:t>
      </w:r>
      <w:r>
        <w:rPr>
          <w:sz w:val="24"/>
        </w:rPr>
        <w:t>executed</w:t>
      </w:r>
      <w:r>
        <w:rPr>
          <w:spacing w:val="-8"/>
          <w:sz w:val="24"/>
        </w:rPr>
        <w:t xml:space="preserve"> </w:t>
      </w:r>
      <w:r>
        <w:rPr>
          <w:sz w:val="24"/>
        </w:rPr>
        <w:t>in</w:t>
      </w:r>
      <w:r>
        <w:rPr>
          <w:spacing w:val="-7"/>
          <w:sz w:val="24"/>
        </w:rPr>
        <w:t xml:space="preserve"> </w:t>
      </w:r>
      <w:r>
        <w:rPr>
          <w:sz w:val="24"/>
        </w:rPr>
        <w:t>one</w:t>
      </w:r>
      <w:r>
        <w:rPr>
          <w:spacing w:val="-9"/>
          <w:sz w:val="24"/>
        </w:rPr>
        <w:t xml:space="preserve"> </w:t>
      </w:r>
      <w:r>
        <w:rPr>
          <w:sz w:val="24"/>
        </w:rPr>
        <w:t>or</w:t>
      </w:r>
      <w:r>
        <w:rPr>
          <w:spacing w:val="-8"/>
          <w:sz w:val="24"/>
        </w:rPr>
        <w:t xml:space="preserve"> </w:t>
      </w:r>
      <w:r>
        <w:rPr>
          <w:sz w:val="24"/>
        </w:rPr>
        <w:t>more</w:t>
      </w:r>
      <w:r>
        <w:rPr>
          <w:spacing w:val="-9"/>
          <w:sz w:val="24"/>
        </w:rPr>
        <w:t xml:space="preserve"> </w:t>
      </w:r>
      <w:r>
        <w:rPr>
          <w:sz w:val="24"/>
        </w:rPr>
        <w:t>counterparts, each of which shall be deemed an original, and all of which, taken together, shall constitute</w:t>
      </w:r>
      <w:r>
        <w:rPr>
          <w:spacing w:val="-16"/>
          <w:sz w:val="24"/>
        </w:rPr>
        <w:t xml:space="preserve"> </w:t>
      </w:r>
      <w:r>
        <w:rPr>
          <w:sz w:val="24"/>
        </w:rPr>
        <w:t>one</w:t>
      </w:r>
      <w:r>
        <w:rPr>
          <w:spacing w:val="-16"/>
          <w:sz w:val="24"/>
        </w:rPr>
        <w:t xml:space="preserve"> </w:t>
      </w:r>
      <w:r>
        <w:rPr>
          <w:sz w:val="24"/>
        </w:rPr>
        <w:t>and</w:t>
      </w:r>
      <w:r>
        <w:rPr>
          <w:spacing w:val="-14"/>
          <w:sz w:val="24"/>
        </w:rPr>
        <w:t xml:space="preserve"> </w:t>
      </w:r>
      <w:r>
        <w:rPr>
          <w:sz w:val="24"/>
        </w:rPr>
        <w:t>the</w:t>
      </w:r>
      <w:r>
        <w:rPr>
          <w:spacing w:val="-15"/>
          <w:sz w:val="24"/>
        </w:rPr>
        <w:t xml:space="preserve"> </w:t>
      </w:r>
      <w:r>
        <w:rPr>
          <w:sz w:val="24"/>
        </w:rPr>
        <w:t>same</w:t>
      </w:r>
      <w:r>
        <w:rPr>
          <w:spacing w:val="-15"/>
          <w:sz w:val="24"/>
        </w:rPr>
        <w:t xml:space="preserve"> </w:t>
      </w:r>
      <w:r>
        <w:rPr>
          <w:sz w:val="24"/>
        </w:rPr>
        <w:t>instrument.</w:t>
      </w:r>
      <w:r>
        <w:rPr>
          <w:spacing w:val="-15"/>
          <w:sz w:val="24"/>
        </w:rPr>
        <w:t xml:space="preserve"> </w:t>
      </w:r>
      <w:r>
        <w:rPr>
          <w:sz w:val="24"/>
        </w:rPr>
        <w:t>Facsimile</w:t>
      </w:r>
      <w:r>
        <w:rPr>
          <w:spacing w:val="-13"/>
          <w:sz w:val="24"/>
        </w:rPr>
        <w:t xml:space="preserve"> </w:t>
      </w:r>
      <w:r>
        <w:rPr>
          <w:sz w:val="24"/>
        </w:rPr>
        <w:t>or</w:t>
      </w:r>
      <w:r>
        <w:rPr>
          <w:spacing w:val="-16"/>
          <w:sz w:val="24"/>
        </w:rPr>
        <w:t xml:space="preserve"> </w:t>
      </w:r>
      <w:r>
        <w:rPr>
          <w:sz w:val="24"/>
        </w:rPr>
        <w:t>pdf</w:t>
      </w:r>
      <w:r>
        <w:rPr>
          <w:spacing w:val="-17"/>
          <w:sz w:val="24"/>
        </w:rPr>
        <w:t xml:space="preserve"> </w:t>
      </w:r>
      <w:r>
        <w:rPr>
          <w:sz w:val="24"/>
        </w:rPr>
        <w:t>versions</w:t>
      </w:r>
      <w:r>
        <w:rPr>
          <w:spacing w:val="-15"/>
          <w:sz w:val="24"/>
        </w:rPr>
        <w:t xml:space="preserve"> </w:t>
      </w:r>
      <w:r>
        <w:rPr>
          <w:sz w:val="24"/>
        </w:rPr>
        <w:t>of</w:t>
      </w:r>
      <w:r>
        <w:rPr>
          <w:spacing w:val="-13"/>
          <w:sz w:val="24"/>
        </w:rPr>
        <w:t xml:space="preserve"> </w:t>
      </w:r>
      <w:r>
        <w:rPr>
          <w:sz w:val="24"/>
        </w:rPr>
        <w:t>this</w:t>
      </w:r>
      <w:r>
        <w:rPr>
          <w:spacing w:val="-16"/>
          <w:sz w:val="24"/>
        </w:rPr>
        <w:t xml:space="preserve"> </w:t>
      </w:r>
      <w:r>
        <w:rPr>
          <w:sz w:val="24"/>
        </w:rPr>
        <w:t>Agreement shall have the same force and effect as signature of the</w:t>
      </w:r>
      <w:r>
        <w:rPr>
          <w:spacing w:val="-5"/>
          <w:sz w:val="24"/>
        </w:rPr>
        <w:t xml:space="preserve"> </w:t>
      </w:r>
      <w:r>
        <w:rPr>
          <w:sz w:val="24"/>
        </w:rPr>
        <w:t>original.</w:t>
      </w:r>
    </w:p>
    <w:p w14:paraId="3B619F05" w14:textId="77777777" w:rsidR="006556AC" w:rsidRPr="00D804A1" w:rsidRDefault="006556AC" w:rsidP="006556AC">
      <w:pPr>
        <w:pStyle w:val="ListParagraph"/>
        <w:rPr>
          <w:sz w:val="24"/>
        </w:rPr>
      </w:pPr>
    </w:p>
    <w:p w14:paraId="47EC3E29" w14:textId="77777777" w:rsidR="006556AC" w:rsidRPr="00D804A1" w:rsidRDefault="006556AC" w:rsidP="006556AC">
      <w:pPr>
        <w:pStyle w:val="ListParagraph"/>
        <w:rPr>
          <w:sz w:val="24"/>
        </w:rPr>
      </w:pPr>
    </w:p>
    <w:p w14:paraId="4D19742D" w14:textId="77777777" w:rsidR="006556AC" w:rsidRDefault="006556AC" w:rsidP="006556AC">
      <w:pPr>
        <w:tabs>
          <w:tab w:val="left" w:pos="1921"/>
        </w:tabs>
        <w:ind w:right="397"/>
        <w:rPr>
          <w:sz w:val="24"/>
        </w:rPr>
      </w:pPr>
      <w:r>
        <w:rPr>
          <w:sz w:val="24"/>
        </w:rPr>
        <w:t>Thank you for entrusting your legal work to us.  We look forward to serving you.</w:t>
      </w:r>
    </w:p>
    <w:p w14:paraId="648AAE8C" w14:textId="77777777" w:rsidR="006556AC" w:rsidRDefault="006556AC" w:rsidP="006556AC">
      <w:pPr>
        <w:tabs>
          <w:tab w:val="left" w:pos="1921"/>
        </w:tabs>
        <w:ind w:left="1920" w:right="397"/>
        <w:rPr>
          <w:sz w:val="24"/>
        </w:rPr>
      </w:pPr>
    </w:p>
    <w:p w14:paraId="375726A6" w14:textId="77777777" w:rsidR="006556AC" w:rsidRDefault="006556AC" w:rsidP="006556AC">
      <w:pPr>
        <w:tabs>
          <w:tab w:val="left" w:pos="1921"/>
        </w:tabs>
        <w:ind w:right="397"/>
        <w:rPr>
          <w:sz w:val="24"/>
        </w:rPr>
      </w:pPr>
      <w:r>
        <w:rPr>
          <w:sz w:val="24"/>
        </w:rPr>
        <w:t>Warmest Regards,</w:t>
      </w:r>
    </w:p>
    <w:p w14:paraId="25727676" w14:textId="77777777" w:rsidR="006556AC" w:rsidRDefault="006556AC" w:rsidP="006556AC">
      <w:pPr>
        <w:tabs>
          <w:tab w:val="left" w:pos="1921"/>
        </w:tabs>
        <w:ind w:left="1920" w:right="397"/>
        <w:rPr>
          <w:sz w:val="24"/>
        </w:rPr>
      </w:pPr>
    </w:p>
    <w:p w14:paraId="333763A3" w14:textId="0F52309A" w:rsidR="006556AC" w:rsidRDefault="006556AC" w:rsidP="006556AC">
      <w:pPr>
        <w:tabs>
          <w:tab w:val="left" w:pos="1921"/>
        </w:tabs>
        <w:ind w:right="397"/>
        <w:rPr>
          <w:sz w:val="24"/>
        </w:rPr>
      </w:pPr>
      <w:r>
        <w:rPr>
          <w:sz w:val="24"/>
        </w:rPr>
        <w:t xml:space="preserve">Frantz Law Group, </w:t>
      </w:r>
      <w:proofErr w:type="spellStart"/>
      <w:r>
        <w:rPr>
          <w:sz w:val="24"/>
        </w:rPr>
        <w:t>APLC</w:t>
      </w:r>
      <w:proofErr w:type="spellEnd"/>
    </w:p>
    <w:p w14:paraId="5F1F43B5" w14:textId="4D7566B2" w:rsidR="0047528B" w:rsidRDefault="0047528B" w:rsidP="006556AC">
      <w:pPr>
        <w:tabs>
          <w:tab w:val="left" w:pos="1921"/>
        </w:tabs>
        <w:ind w:right="397"/>
        <w:rPr>
          <w:sz w:val="24"/>
        </w:rPr>
      </w:pPr>
    </w:p>
    <w:p w14:paraId="2BF1A2BE" w14:textId="645ECAE5" w:rsidR="0047528B" w:rsidRDefault="0047528B" w:rsidP="0047528B">
      <w:pPr>
        <w:tabs>
          <w:tab w:val="left" w:pos="1921"/>
        </w:tabs>
        <w:ind w:right="397"/>
        <w:jc w:val="center"/>
        <w:rPr>
          <w:sz w:val="24"/>
        </w:rPr>
      </w:pPr>
      <w:r>
        <w:rPr>
          <w:sz w:val="24"/>
        </w:rPr>
        <w:t>[The remainder of this page intentionally left blank]</w:t>
      </w:r>
    </w:p>
    <w:p w14:paraId="239A9FFD" w14:textId="7DF87CDB" w:rsidR="0047528B" w:rsidRDefault="0047528B" w:rsidP="0047528B">
      <w:pPr>
        <w:tabs>
          <w:tab w:val="left" w:pos="1921"/>
        </w:tabs>
        <w:ind w:right="397"/>
        <w:jc w:val="center"/>
        <w:rPr>
          <w:sz w:val="24"/>
        </w:rPr>
      </w:pPr>
    </w:p>
    <w:p w14:paraId="40DAD67E" w14:textId="26638035" w:rsidR="0047528B" w:rsidRDefault="0047528B" w:rsidP="0047528B">
      <w:pPr>
        <w:tabs>
          <w:tab w:val="left" w:pos="1921"/>
        </w:tabs>
        <w:ind w:right="397"/>
        <w:jc w:val="center"/>
        <w:rPr>
          <w:sz w:val="24"/>
        </w:rPr>
      </w:pPr>
    </w:p>
    <w:p w14:paraId="523A4253" w14:textId="200F5886" w:rsidR="0047528B" w:rsidRDefault="0047528B" w:rsidP="0047528B">
      <w:pPr>
        <w:tabs>
          <w:tab w:val="left" w:pos="1921"/>
        </w:tabs>
        <w:ind w:right="397"/>
        <w:jc w:val="center"/>
        <w:rPr>
          <w:sz w:val="24"/>
        </w:rPr>
      </w:pPr>
    </w:p>
    <w:p w14:paraId="07C3D584" w14:textId="7EE2CB57" w:rsidR="0047528B" w:rsidRDefault="0047528B" w:rsidP="0047528B">
      <w:pPr>
        <w:tabs>
          <w:tab w:val="left" w:pos="1921"/>
        </w:tabs>
        <w:ind w:right="397"/>
        <w:jc w:val="center"/>
        <w:rPr>
          <w:sz w:val="24"/>
        </w:rPr>
      </w:pPr>
    </w:p>
    <w:p w14:paraId="5D9FD71E" w14:textId="580C8652" w:rsidR="0047528B" w:rsidRDefault="0047528B" w:rsidP="0047528B">
      <w:pPr>
        <w:tabs>
          <w:tab w:val="left" w:pos="1921"/>
        </w:tabs>
        <w:ind w:right="397"/>
        <w:jc w:val="center"/>
        <w:rPr>
          <w:sz w:val="24"/>
        </w:rPr>
      </w:pPr>
    </w:p>
    <w:p w14:paraId="7389CB42" w14:textId="08478A28" w:rsidR="0047528B" w:rsidRDefault="0047528B" w:rsidP="0047528B">
      <w:pPr>
        <w:tabs>
          <w:tab w:val="left" w:pos="1921"/>
        </w:tabs>
        <w:ind w:right="397"/>
        <w:jc w:val="center"/>
        <w:rPr>
          <w:sz w:val="24"/>
        </w:rPr>
      </w:pPr>
    </w:p>
    <w:p w14:paraId="3B8BD8A7" w14:textId="7F035A60" w:rsidR="0047528B" w:rsidRDefault="0047528B" w:rsidP="0047528B">
      <w:pPr>
        <w:tabs>
          <w:tab w:val="left" w:pos="1921"/>
        </w:tabs>
        <w:ind w:right="397"/>
        <w:jc w:val="center"/>
        <w:rPr>
          <w:sz w:val="24"/>
        </w:rPr>
      </w:pPr>
    </w:p>
    <w:p w14:paraId="3EAF21AA" w14:textId="5FAB5C49" w:rsidR="0047528B" w:rsidRDefault="0047528B" w:rsidP="0047528B">
      <w:pPr>
        <w:tabs>
          <w:tab w:val="left" w:pos="1921"/>
        </w:tabs>
        <w:ind w:right="397"/>
        <w:jc w:val="center"/>
        <w:rPr>
          <w:sz w:val="24"/>
        </w:rPr>
      </w:pPr>
    </w:p>
    <w:p w14:paraId="4C003B14" w14:textId="3FE750F2" w:rsidR="0047528B" w:rsidRDefault="0047528B" w:rsidP="0047528B">
      <w:pPr>
        <w:tabs>
          <w:tab w:val="left" w:pos="1921"/>
        </w:tabs>
        <w:ind w:right="397"/>
        <w:jc w:val="center"/>
        <w:rPr>
          <w:sz w:val="24"/>
        </w:rPr>
      </w:pPr>
    </w:p>
    <w:p w14:paraId="28193639" w14:textId="6A41E82B" w:rsidR="0047528B" w:rsidRDefault="0047528B" w:rsidP="0047528B">
      <w:pPr>
        <w:tabs>
          <w:tab w:val="left" w:pos="1921"/>
        </w:tabs>
        <w:ind w:right="397"/>
        <w:jc w:val="center"/>
        <w:rPr>
          <w:sz w:val="24"/>
        </w:rPr>
      </w:pPr>
    </w:p>
    <w:p w14:paraId="3F93BFB2" w14:textId="77777777" w:rsidR="004F7C52" w:rsidRDefault="004F7C52" w:rsidP="006556AC">
      <w:pPr>
        <w:tabs>
          <w:tab w:val="left" w:pos="1921"/>
        </w:tabs>
        <w:ind w:right="397"/>
        <w:rPr>
          <w:sz w:val="24"/>
        </w:rPr>
      </w:pPr>
    </w:p>
    <w:p w14:paraId="22BB1F48" w14:textId="1E4B088D" w:rsidR="006556AC" w:rsidRDefault="006556AC" w:rsidP="006556AC">
      <w:pPr>
        <w:tabs>
          <w:tab w:val="left" w:pos="1921"/>
        </w:tabs>
        <w:ind w:right="397"/>
        <w:rPr>
          <w:sz w:val="24"/>
        </w:rPr>
      </w:pPr>
      <w:r w:rsidRPr="00D804A1">
        <w:rPr>
          <w:sz w:val="24"/>
        </w:rPr>
        <w:t>ACKNOWLEDGMENT OF CLIENT</w:t>
      </w:r>
    </w:p>
    <w:p w14:paraId="7FABC37A" w14:textId="77777777" w:rsidR="006556AC" w:rsidRPr="00D804A1" w:rsidRDefault="006556AC" w:rsidP="006556AC">
      <w:pPr>
        <w:tabs>
          <w:tab w:val="left" w:pos="1921"/>
        </w:tabs>
        <w:ind w:left="1920" w:right="397"/>
        <w:jc w:val="center"/>
        <w:rPr>
          <w:sz w:val="24"/>
        </w:rPr>
      </w:pPr>
    </w:p>
    <w:p w14:paraId="7B77139B" w14:textId="77777777" w:rsidR="006556AC" w:rsidRPr="00746AE4" w:rsidRDefault="006556AC" w:rsidP="006556AC">
      <w:pPr>
        <w:tabs>
          <w:tab w:val="left" w:pos="1921"/>
        </w:tabs>
        <w:ind w:right="397"/>
        <w:rPr>
          <w:sz w:val="24"/>
          <w:szCs w:val="24"/>
        </w:rPr>
      </w:pPr>
      <w:r w:rsidRPr="00746AE4">
        <w:rPr>
          <w:sz w:val="24"/>
          <w:szCs w:val="24"/>
        </w:rPr>
        <w:t>The undersigned agrees to the terms and provisions of this engagement letter.</w:t>
      </w:r>
    </w:p>
    <w:p w14:paraId="22381DEB" w14:textId="77777777" w:rsidR="006556AC" w:rsidRPr="00746AE4" w:rsidRDefault="006556AC" w:rsidP="006556AC">
      <w:pPr>
        <w:tabs>
          <w:tab w:val="left" w:pos="1921"/>
        </w:tabs>
        <w:ind w:left="1920" w:right="397"/>
        <w:rPr>
          <w:sz w:val="24"/>
          <w:szCs w:val="24"/>
        </w:rPr>
      </w:pPr>
      <w:r w:rsidRPr="00746AE4">
        <w:rPr>
          <w:sz w:val="24"/>
          <w:szCs w:val="24"/>
        </w:rPr>
        <w:t xml:space="preserve"> </w:t>
      </w:r>
    </w:p>
    <w:p w14:paraId="5DE0768B" w14:textId="77777777" w:rsidR="006556AC" w:rsidRPr="00746AE4" w:rsidRDefault="006556AC" w:rsidP="006556AC">
      <w:pPr>
        <w:keepNext/>
        <w:tabs>
          <w:tab w:val="left" w:pos="3960"/>
        </w:tabs>
        <w:rPr>
          <w:sz w:val="24"/>
          <w:szCs w:val="24"/>
          <w:u w:val="single"/>
        </w:rPr>
      </w:pPr>
      <w:r w:rsidRPr="00746AE4">
        <w:rPr>
          <w:sz w:val="24"/>
          <w:szCs w:val="24"/>
        </w:rPr>
        <w:t xml:space="preserve">Signature: </w:t>
      </w:r>
      <w:r w:rsidRPr="00746AE4">
        <w:rPr>
          <w:sz w:val="24"/>
          <w:szCs w:val="24"/>
          <w:u w:val="single"/>
        </w:rPr>
        <w:tab/>
      </w:r>
    </w:p>
    <w:p w14:paraId="073098DA" w14:textId="77777777" w:rsidR="006556AC" w:rsidRPr="00746AE4" w:rsidRDefault="006556AC" w:rsidP="006556AC">
      <w:pPr>
        <w:keepNext/>
        <w:tabs>
          <w:tab w:val="left" w:pos="3960"/>
        </w:tabs>
        <w:rPr>
          <w:sz w:val="24"/>
          <w:szCs w:val="24"/>
          <w:u w:val="single"/>
        </w:rPr>
      </w:pPr>
    </w:p>
    <w:p w14:paraId="6E649B50" w14:textId="77777777" w:rsidR="006556AC" w:rsidRPr="00746AE4" w:rsidRDefault="006556AC" w:rsidP="006556AC">
      <w:pPr>
        <w:keepNext/>
        <w:tabs>
          <w:tab w:val="left" w:pos="3960"/>
        </w:tabs>
        <w:rPr>
          <w:sz w:val="24"/>
          <w:szCs w:val="24"/>
        </w:rPr>
      </w:pPr>
      <w:r w:rsidRPr="00746AE4">
        <w:rPr>
          <w:sz w:val="24"/>
          <w:szCs w:val="24"/>
        </w:rPr>
        <w:t xml:space="preserve">Print Name:  </w:t>
      </w:r>
      <w:r w:rsidRPr="00746AE4">
        <w:rPr>
          <w:sz w:val="24"/>
          <w:szCs w:val="24"/>
          <w:u w:val="single"/>
        </w:rPr>
        <w:tab/>
      </w:r>
      <w:r w:rsidRPr="00746AE4">
        <w:rPr>
          <w:sz w:val="24"/>
          <w:szCs w:val="24"/>
        </w:rPr>
        <w:t xml:space="preserve">  </w:t>
      </w:r>
    </w:p>
    <w:p w14:paraId="24A74E24" w14:textId="77777777" w:rsidR="006556AC" w:rsidRPr="00746AE4" w:rsidRDefault="006556AC" w:rsidP="006556AC">
      <w:pPr>
        <w:keepNext/>
        <w:tabs>
          <w:tab w:val="left" w:pos="3960"/>
        </w:tabs>
        <w:rPr>
          <w:sz w:val="24"/>
          <w:szCs w:val="24"/>
        </w:rPr>
      </w:pPr>
    </w:p>
    <w:p w14:paraId="416D7B24" w14:textId="77777777" w:rsidR="006556AC" w:rsidRPr="00746AE4" w:rsidRDefault="006556AC" w:rsidP="006556AC">
      <w:pPr>
        <w:keepNext/>
        <w:tabs>
          <w:tab w:val="left" w:pos="3960"/>
        </w:tabs>
        <w:rPr>
          <w:sz w:val="24"/>
          <w:szCs w:val="24"/>
          <w:u w:val="single"/>
        </w:rPr>
      </w:pPr>
      <w:r w:rsidRPr="00746AE4">
        <w:rPr>
          <w:sz w:val="24"/>
          <w:szCs w:val="24"/>
        </w:rPr>
        <w:t xml:space="preserve">Print Title: </w:t>
      </w:r>
      <w:r w:rsidRPr="00746AE4">
        <w:rPr>
          <w:sz w:val="24"/>
          <w:szCs w:val="24"/>
          <w:u w:val="single"/>
        </w:rPr>
        <w:tab/>
      </w:r>
    </w:p>
    <w:p w14:paraId="2019F989" w14:textId="77777777" w:rsidR="006556AC" w:rsidRPr="00746AE4" w:rsidRDefault="006556AC" w:rsidP="006556AC">
      <w:pPr>
        <w:keepNext/>
        <w:tabs>
          <w:tab w:val="left" w:pos="3960"/>
        </w:tabs>
        <w:rPr>
          <w:sz w:val="24"/>
          <w:szCs w:val="24"/>
        </w:rPr>
      </w:pPr>
    </w:p>
    <w:p w14:paraId="1F86AE00" w14:textId="77777777" w:rsidR="006556AC" w:rsidRPr="00746AE4" w:rsidRDefault="006556AC" w:rsidP="006556AC">
      <w:pPr>
        <w:keepNext/>
        <w:tabs>
          <w:tab w:val="left" w:pos="3960"/>
        </w:tabs>
        <w:rPr>
          <w:sz w:val="24"/>
          <w:szCs w:val="24"/>
          <w:u w:val="single"/>
        </w:rPr>
      </w:pPr>
      <w:r w:rsidRPr="00746AE4">
        <w:rPr>
          <w:sz w:val="24"/>
          <w:szCs w:val="24"/>
        </w:rPr>
        <w:t xml:space="preserve">Print Date: </w:t>
      </w:r>
      <w:r w:rsidRPr="00746AE4">
        <w:rPr>
          <w:sz w:val="24"/>
          <w:szCs w:val="24"/>
          <w:u w:val="single"/>
        </w:rPr>
        <w:tab/>
      </w:r>
    </w:p>
    <w:p w14:paraId="0CCDF671" w14:textId="0B996705" w:rsidR="006556AC" w:rsidRDefault="006556AC" w:rsidP="006556AC">
      <w:pPr>
        <w:pStyle w:val="BodyText"/>
      </w:pPr>
    </w:p>
    <w:p w14:paraId="21FA26E5" w14:textId="19274D23" w:rsidR="0047528B" w:rsidRDefault="0047528B" w:rsidP="0047528B">
      <w:pPr>
        <w:keepNext/>
        <w:tabs>
          <w:tab w:val="left" w:pos="3960"/>
        </w:tabs>
        <w:rPr>
          <w:sz w:val="24"/>
          <w:szCs w:val="24"/>
        </w:rPr>
      </w:pPr>
      <w:r>
        <w:rPr>
          <w:sz w:val="24"/>
          <w:szCs w:val="24"/>
        </w:rPr>
        <w:t>Print Name of School District: ______________________________________ (the “Client” or “District”)</w:t>
      </w:r>
    </w:p>
    <w:p w14:paraId="13C70724" w14:textId="77777777" w:rsidR="0047528B" w:rsidRDefault="0047528B" w:rsidP="0047528B">
      <w:pPr>
        <w:keepNext/>
        <w:tabs>
          <w:tab w:val="left" w:pos="3960"/>
        </w:tabs>
        <w:rPr>
          <w:sz w:val="24"/>
          <w:szCs w:val="24"/>
        </w:rPr>
      </w:pPr>
    </w:p>
    <w:p w14:paraId="14B2F5F6" w14:textId="77777777" w:rsidR="0047528B" w:rsidRDefault="0047528B" w:rsidP="0047528B">
      <w:pPr>
        <w:keepNext/>
        <w:tabs>
          <w:tab w:val="left" w:pos="3960"/>
        </w:tabs>
        <w:rPr>
          <w:sz w:val="24"/>
          <w:szCs w:val="24"/>
        </w:rPr>
      </w:pPr>
    </w:p>
    <w:p w14:paraId="30929EE2" w14:textId="77777777" w:rsidR="0047528B" w:rsidRDefault="0047528B" w:rsidP="0047528B">
      <w:pPr>
        <w:keepNext/>
        <w:tabs>
          <w:tab w:val="left" w:pos="3960"/>
        </w:tabs>
        <w:rPr>
          <w:sz w:val="24"/>
          <w:szCs w:val="24"/>
        </w:rPr>
      </w:pPr>
    </w:p>
    <w:p w14:paraId="03E606A4" w14:textId="77777777" w:rsidR="0047528B" w:rsidRDefault="0047528B" w:rsidP="0047528B">
      <w:pPr>
        <w:keepNext/>
        <w:tabs>
          <w:tab w:val="left" w:pos="3960"/>
        </w:tabs>
        <w:rPr>
          <w:sz w:val="24"/>
          <w:szCs w:val="24"/>
        </w:rPr>
      </w:pPr>
      <w:r>
        <w:rPr>
          <w:sz w:val="24"/>
          <w:szCs w:val="24"/>
        </w:rPr>
        <w:t>AUTHORIZED REPRESENTATIVE OF THE DISTRICT FOR THIS AGREEMENT</w:t>
      </w:r>
    </w:p>
    <w:p w14:paraId="2A998072" w14:textId="77777777" w:rsidR="0047528B" w:rsidRDefault="0047528B" w:rsidP="0047528B">
      <w:pPr>
        <w:keepNext/>
        <w:tabs>
          <w:tab w:val="left" w:pos="3960"/>
        </w:tabs>
        <w:rPr>
          <w:sz w:val="24"/>
          <w:szCs w:val="24"/>
        </w:rPr>
      </w:pPr>
    </w:p>
    <w:p w14:paraId="5DE15819" w14:textId="77777777" w:rsidR="0047528B" w:rsidRPr="00746AE4" w:rsidRDefault="0047528B" w:rsidP="0047528B">
      <w:pPr>
        <w:keepNext/>
        <w:tabs>
          <w:tab w:val="left" w:pos="3960"/>
        </w:tabs>
        <w:rPr>
          <w:sz w:val="24"/>
          <w:szCs w:val="24"/>
        </w:rPr>
      </w:pPr>
      <w:r w:rsidRPr="00746AE4">
        <w:rPr>
          <w:sz w:val="24"/>
          <w:szCs w:val="24"/>
        </w:rPr>
        <w:t xml:space="preserve">Print Name:  </w:t>
      </w:r>
      <w:r w:rsidRPr="00746AE4">
        <w:rPr>
          <w:sz w:val="24"/>
          <w:szCs w:val="24"/>
          <w:u w:val="single"/>
        </w:rPr>
        <w:tab/>
      </w:r>
      <w:r>
        <w:rPr>
          <w:sz w:val="24"/>
          <w:szCs w:val="24"/>
          <w:u w:val="single"/>
        </w:rPr>
        <w:tab/>
      </w:r>
      <w:r>
        <w:rPr>
          <w:sz w:val="24"/>
          <w:szCs w:val="24"/>
          <w:u w:val="single"/>
        </w:rPr>
        <w:tab/>
      </w:r>
      <w:r w:rsidRPr="00746AE4">
        <w:rPr>
          <w:sz w:val="24"/>
          <w:szCs w:val="24"/>
        </w:rPr>
        <w:t xml:space="preserve">  </w:t>
      </w:r>
    </w:p>
    <w:p w14:paraId="28FDAA40" w14:textId="77777777" w:rsidR="0047528B" w:rsidRPr="00746AE4" w:rsidRDefault="0047528B" w:rsidP="0047528B">
      <w:pPr>
        <w:keepNext/>
        <w:tabs>
          <w:tab w:val="left" w:pos="3960"/>
        </w:tabs>
        <w:rPr>
          <w:sz w:val="24"/>
          <w:szCs w:val="24"/>
        </w:rPr>
      </w:pPr>
    </w:p>
    <w:p w14:paraId="267913B2" w14:textId="77777777" w:rsidR="0047528B" w:rsidRDefault="0047528B" w:rsidP="0047528B">
      <w:pPr>
        <w:keepNext/>
        <w:tabs>
          <w:tab w:val="left" w:pos="3960"/>
        </w:tabs>
        <w:rPr>
          <w:sz w:val="24"/>
          <w:szCs w:val="24"/>
          <w:u w:val="single"/>
        </w:rPr>
      </w:pPr>
      <w:r w:rsidRPr="00746AE4">
        <w:rPr>
          <w:sz w:val="24"/>
          <w:szCs w:val="24"/>
        </w:rPr>
        <w:t xml:space="preserve">Print Title: </w:t>
      </w:r>
      <w:r w:rsidRPr="00746AE4">
        <w:rPr>
          <w:sz w:val="24"/>
          <w:szCs w:val="24"/>
          <w:u w:val="single"/>
        </w:rPr>
        <w:tab/>
      </w:r>
      <w:r>
        <w:rPr>
          <w:sz w:val="24"/>
          <w:szCs w:val="24"/>
          <w:u w:val="single"/>
        </w:rPr>
        <w:tab/>
      </w:r>
      <w:r>
        <w:rPr>
          <w:sz w:val="24"/>
          <w:szCs w:val="24"/>
          <w:u w:val="single"/>
        </w:rPr>
        <w:tab/>
      </w:r>
    </w:p>
    <w:p w14:paraId="0DF56138" w14:textId="77777777" w:rsidR="0047528B" w:rsidRDefault="0047528B" w:rsidP="0047528B">
      <w:pPr>
        <w:keepNext/>
        <w:tabs>
          <w:tab w:val="left" w:pos="3960"/>
        </w:tabs>
        <w:rPr>
          <w:sz w:val="24"/>
          <w:szCs w:val="24"/>
          <w:u w:val="single"/>
        </w:rPr>
      </w:pPr>
    </w:p>
    <w:p w14:paraId="199F54BF" w14:textId="5569B83C" w:rsidR="0047528B" w:rsidRDefault="0047528B" w:rsidP="0047528B">
      <w:pPr>
        <w:keepNext/>
        <w:tabs>
          <w:tab w:val="left" w:pos="3960"/>
        </w:tabs>
        <w:rPr>
          <w:sz w:val="24"/>
          <w:szCs w:val="24"/>
        </w:rPr>
      </w:pPr>
      <w:r>
        <w:rPr>
          <w:sz w:val="24"/>
          <w:szCs w:val="24"/>
        </w:rPr>
        <w:t>Print Phone Number:  _________________________</w:t>
      </w:r>
    </w:p>
    <w:p w14:paraId="1082EE18" w14:textId="77777777" w:rsidR="0047528B" w:rsidRDefault="0047528B" w:rsidP="0047528B">
      <w:pPr>
        <w:keepNext/>
        <w:tabs>
          <w:tab w:val="left" w:pos="3960"/>
        </w:tabs>
        <w:rPr>
          <w:sz w:val="24"/>
          <w:szCs w:val="24"/>
        </w:rPr>
      </w:pPr>
    </w:p>
    <w:p w14:paraId="09F4C5DF" w14:textId="77777777" w:rsidR="0047528B" w:rsidRPr="002A4E52" w:rsidRDefault="0047528B" w:rsidP="0047528B">
      <w:pPr>
        <w:keepNext/>
        <w:tabs>
          <w:tab w:val="left" w:pos="3960"/>
        </w:tabs>
        <w:rPr>
          <w:sz w:val="24"/>
          <w:szCs w:val="24"/>
        </w:rPr>
      </w:pPr>
      <w:r>
        <w:rPr>
          <w:sz w:val="24"/>
          <w:szCs w:val="24"/>
        </w:rPr>
        <w:t>Print Email: _________________________________</w:t>
      </w:r>
    </w:p>
    <w:p w14:paraId="0E57A381" w14:textId="77777777" w:rsidR="0047528B" w:rsidRPr="007902A5" w:rsidRDefault="0047528B" w:rsidP="0047528B">
      <w:pPr>
        <w:pStyle w:val="BodyText"/>
      </w:pPr>
    </w:p>
    <w:p w14:paraId="1711D3E1" w14:textId="77777777" w:rsidR="0047528B" w:rsidRPr="007902A5" w:rsidRDefault="0047528B" w:rsidP="006556AC">
      <w:pPr>
        <w:pStyle w:val="BodyText"/>
      </w:pPr>
    </w:p>
    <w:p w14:paraId="45CEFFA5" w14:textId="276A0467" w:rsidR="00BD216F" w:rsidRPr="007902A5" w:rsidRDefault="00BD216F" w:rsidP="00AC628A">
      <w:pPr>
        <w:pStyle w:val="BodyText"/>
      </w:pPr>
    </w:p>
    <w:sectPr w:rsidR="00BD216F" w:rsidRPr="007902A5">
      <w:headerReference w:type="even" r:id="rId7"/>
      <w:headerReference w:type="default" r:id="rId8"/>
      <w:footerReference w:type="even" r:id="rId9"/>
      <w:footerReference w:type="default" r:id="rId10"/>
      <w:headerReference w:type="first" r:id="rId11"/>
      <w:footerReference w:type="first" r:id="rId12"/>
      <w:pgSz w:w="12240" w:h="15840"/>
      <w:pgMar w:top="1500" w:right="1040" w:bottom="1300" w:left="96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E699" w14:textId="77777777" w:rsidR="0028099F" w:rsidRDefault="0028099F">
      <w:r>
        <w:separator/>
      </w:r>
    </w:p>
  </w:endnote>
  <w:endnote w:type="continuationSeparator" w:id="0">
    <w:p w14:paraId="2076A9D0" w14:textId="77777777" w:rsidR="0028099F" w:rsidRDefault="0028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170de342-5d12-40df-bee6-28a5"/>
  <w:p w14:paraId="624AD3D8" w14:textId="77777777" w:rsidR="008315EC" w:rsidRDefault="008315EC">
    <w:pPr>
      <w:pStyle w:val="DocID"/>
    </w:pPr>
    <w:r>
      <w:fldChar w:fldCharType="begin"/>
    </w:r>
    <w:r>
      <w:instrText xml:space="preserve">  DOCPROPERTY "CUS_DocIDChunk0" </w:instrText>
    </w:r>
    <w:r>
      <w:fldChar w:fldCharType="separate"/>
    </w:r>
    <w:r>
      <w:rPr>
        <w:noProof/>
      </w:rPr>
      <w:t>4892-1852-2883.v2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58A2" w14:textId="77777777" w:rsidR="008315EC" w:rsidRPr="001C6F89" w:rsidRDefault="008315EC" w:rsidP="001C6F89">
    <w:pPr>
      <w:pStyle w:val="BodyText"/>
      <w:spacing w:line="14" w:lineRule="auto"/>
      <w:rPr>
        <w:sz w:val="19"/>
      </w:rPr>
    </w:pPr>
    <w:r>
      <w:rPr>
        <w:noProof/>
        <w:lang w:val="en-GB" w:eastAsia="en-GB" w:bidi="ar-SA"/>
      </w:rPr>
      <mc:AlternateContent>
        <mc:Choice Requires="wps">
          <w:drawing>
            <wp:anchor distT="0" distB="0" distL="114300" distR="114300" simplePos="0" relativeHeight="251660288" behindDoc="0" locked="0" layoutInCell="1" allowOverlap="1" wp14:anchorId="69A960BA" wp14:editId="21F0AC12">
              <wp:simplePos x="0" y="0"/>
              <wp:positionH relativeFrom="column">
                <wp:posOffset>5514975</wp:posOffset>
              </wp:positionH>
              <wp:positionV relativeFrom="paragraph">
                <wp:posOffset>251460</wp:posOffset>
              </wp:positionV>
              <wp:extent cx="79057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chemeClr val="lt1"/>
                      </a:solidFill>
                      <a:ln w="6350">
                        <a:noFill/>
                      </a:ln>
                    </wps:spPr>
                    <wps:txbx>
                      <w:txbxContent>
                        <w:p w14:paraId="7FC38939" w14:textId="77777777" w:rsidR="008315EC" w:rsidRPr="00CF66BC" w:rsidRDefault="008315EC" w:rsidP="001C6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A960BA" id="_x0000_t202" coordsize="21600,21600" o:spt="202" path="m,l,21600r21600,l21600,xe">
              <v:stroke joinstyle="miter"/>
              <v:path gradientshapeok="t" o:connecttype="rect"/>
            </v:shapetype>
            <v:shape id="Text Box 3" o:spid="_x0000_s1026" type="#_x0000_t202" style="position:absolute;margin-left:434.25pt;margin-top:19.8pt;width:62.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" fillcolor="white [3201]" stroked="f" strokeweight=".5pt">
              <v:textbox>
                <w:txbxContent>
                  <w:p w14:paraId="7FC38939" w14:textId="77777777" w:rsidR="008315EC" w:rsidRPr="00CF66BC" w:rsidRDefault="008315EC" w:rsidP="001C6F89"/>
                </w:txbxContent>
              </v:textbox>
            </v:shape>
          </w:pict>
        </mc:Fallback>
      </mc:AlternateContent>
    </w:r>
    <w:r>
      <w:rPr>
        <w:noProof/>
        <w:lang w:val="en-GB" w:eastAsia="en-GB" w:bidi="ar-SA"/>
      </w:rPr>
      <mc:AlternateContent>
        <mc:Choice Requires="wps">
          <w:drawing>
            <wp:anchor distT="0" distB="0" distL="114300" distR="114300" simplePos="0" relativeHeight="251659264" behindDoc="1" locked="0" layoutInCell="1" allowOverlap="1" wp14:anchorId="2905E29E" wp14:editId="61D38417">
              <wp:simplePos x="0" y="0"/>
              <wp:positionH relativeFrom="page">
                <wp:posOffset>6840220</wp:posOffset>
              </wp:positionH>
              <wp:positionV relativeFrom="page">
                <wp:posOffset>9211945</wp:posOffset>
              </wp:positionV>
              <wp:extent cx="121285" cy="180975"/>
              <wp:effectExtent l="1270" t="127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5D1A" w14:textId="77777777" w:rsidR="008315EC" w:rsidRDefault="008315EC" w:rsidP="001C6F89">
                          <w:pPr>
                            <w:spacing w:before="11"/>
                            <w:ind w:left="40"/>
                          </w:pPr>
                          <w:r>
                            <w:fldChar w:fldCharType="begin"/>
                          </w:r>
                          <w:r>
                            <w:instrText xml:space="preserve"> PAGE </w:instrText>
                          </w:r>
                          <w:r>
                            <w:fldChar w:fldCharType="separate"/>
                          </w:r>
                          <w:r w:rsidR="003E125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5E29E" id="Text Box 1" o:spid="_x0000_s1027" type="#_x0000_t202" style="position:absolute;margin-left:538.6pt;margin-top:725.35pt;width:9.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" filled="f" stroked="f">
              <v:textbox inset="0,0,0,0">
                <w:txbxContent>
                  <w:p w14:paraId="0B745D1A" w14:textId="77777777" w:rsidR="008315EC" w:rsidRDefault="008315EC" w:rsidP="001C6F89">
                    <w:pPr>
                      <w:spacing w:before="11"/>
                      <w:ind w:left="40"/>
                    </w:pPr>
                    <w:r>
                      <w:fldChar w:fldCharType="begin"/>
                    </w:r>
                    <w:r>
                      <w:instrText xml:space="preserve"> PAGE </w:instrText>
                    </w:r>
                    <w:r>
                      <w:fldChar w:fldCharType="separate"/>
                    </w:r>
                    <w:r w:rsidR="003E125D">
                      <w:rPr>
                        <w:noProof/>
                      </w:rPr>
                      <w:t>1</w:t>
                    </w:r>
                    <w:r>
                      <w:fldChar w:fldCharType="end"/>
                    </w:r>
                  </w:p>
                </w:txbxContent>
              </v:textbox>
              <w10:wrap anchorx="page" anchory="page"/>
            </v:shape>
          </w:pict>
        </mc:Fallback>
      </mc:AlternateContent>
    </w:r>
  </w:p>
  <w:bookmarkStart w:id="1" w:name="_iDocIDField2ab70ba3-0b53-4664-ad7f-be5b"/>
  <w:p w14:paraId="2F68FC72" w14:textId="77777777" w:rsidR="008315EC" w:rsidRDefault="008315EC">
    <w:pPr>
      <w:pStyle w:val="DocID"/>
    </w:pPr>
    <w:r>
      <w:fldChar w:fldCharType="begin"/>
    </w:r>
    <w:r>
      <w:instrText xml:space="preserve">  DOCPROPERTY "CUS_DocIDChunk0" </w:instrText>
    </w:r>
    <w:r>
      <w:fldChar w:fldCharType="separate"/>
    </w:r>
    <w:r>
      <w:rPr>
        <w:noProof/>
      </w:rPr>
      <w:t>4892-1852-2883.v2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960f28cc-70b7-494f-9b0d-2eb0"/>
  <w:p w14:paraId="4C2132EE" w14:textId="77777777" w:rsidR="008315EC" w:rsidRDefault="008315EC">
    <w:pPr>
      <w:pStyle w:val="DocID"/>
    </w:pPr>
    <w:r>
      <w:fldChar w:fldCharType="begin"/>
    </w:r>
    <w:r>
      <w:instrText xml:space="preserve">  DOCPROPERTY "CUS_DocIDChunk0" </w:instrText>
    </w:r>
    <w:r>
      <w:fldChar w:fldCharType="separate"/>
    </w:r>
    <w:r>
      <w:rPr>
        <w:noProof/>
      </w:rPr>
      <w:t>4892-1852-2883.v2</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D373" w14:textId="77777777" w:rsidR="0028099F" w:rsidRDefault="0028099F">
      <w:r>
        <w:separator/>
      </w:r>
    </w:p>
  </w:footnote>
  <w:footnote w:type="continuationSeparator" w:id="0">
    <w:p w14:paraId="6A8B434F" w14:textId="77777777" w:rsidR="0028099F" w:rsidRDefault="0028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F684" w14:textId="77777777" w:rsidR="00070ED5" w:rsidRDefault="0007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BD22" w14:textId="77777777" w:rsidR="00070ED5" w:rsidRDefault="0007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D2B6" w14:textId="77777777" w:rsidR="00070ED5" w:rsidRDefault="0007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6412E"/>
    <w:multiLevelType w:val="hybridMultilevel"/>
    <w:tmpl w:val="6DF6E416"/>
    <w:lvl w:ilvl="0" w:tplc="C7B62C94">
      <w:start w:val="1"/>
      <w:numFmt w:val="decimal"/>
      <w:lvlText w:val="(%1)"/>
      <w:lvlJc w:val="left"/>
      <w:pPr>
        <w:ind w:left="2640" w:hanging="720"/>
        <w:jc w:val="left"/>
      </w:pPr>
      <w:rPr>
        <w:rFonts w:ascii="Times New Roman" w:eastAsia="Times New Roman" w:hAnsi="Times New Roman" w:cs="Times New Roman" w:hint="default"/>
        <w:spacing w:val="-14"/>
        <w:w w:val="97"/>
        <w:sz w:val="24"/>
        <w:szCs w:val="24"/>
        <w:lang w:val="en-US" w:eastAsia="en-US" w:bidi="en-US"/>
      </w:rPr>
    </w:lvl>
    <w:lvl w:ilvl="1" w:tplc="A77251C2">
      <w:numFmt w:val="bullet"/>
      <w:lvlText w:val="•"/>
      <w:lvlJc w:val="left"/>
      <w:pPr>
        <w:ind w:left="3400" w:hanging="720"/>
      </w:pPr>
      <w:rPr>
        <w:rFonts w:hint="default"/>
        <w:lang w:val="en-US" w:eastAsia="en-US" w:bidi="en-US"/>
      </w:rPr>
    </w:lvl>
    <w:lvl w:ilvl="2" w:tplc="F80691C6">
      <w:numFmt w:val="bullet"/>
      <w:lvlText w:val="•"/>
      <w:lvlJc w:val="left"/>
      <w:pPr>
        <w:ind w:left="4160" w:hanging="720"/>
      </w:pPr>
      <w:rPr>
        <w:rFonts w:hint="default"/>
        <w:lang w:val="en-US" w:eastAsia="en-US" w:bidi="en-US"/>
      </w:rPr>
    </w:lvl>
    <w:lvl w:ilvl="3" w:tplc="058405AA">
      <w:numFmt w:val="bullet"/>
      <w:lvlText w:val="•"/>
      <w:lvlJc w:val="left"/>
      <w:pPr>
        <w:ind w:left="4920" w:hanging="720"/>
      </w:pPr>
      <w:rPr>
        <w:rFonts w:hint="default"/>
        <w:lang w:val="en-US" w:eastAsia="en-US" w:bidi="en-US"/>
      </w:rPr>
    </w:lvl>
    <w:lvl w:ilvl="4" w:tplc="8F62483C">
      <w:numFmt w:val="bullet"/>
      <w:lvlText w:val="•"/>
      <w:lvlJc w:val="left"/>
      <w:pPr>
        <w:ind w:left="5680" w:hanging="720"/>
      </w:pPr>
      <w:rPr>
        <w:rFonts w:hint="default"/>
        <w:lang w:val="en-US" w:eastAsia="en-US" w:bidi="en-US"/>
      </w:rPr>
    </w:lvl>
    <w:lvl w:ilvl="5" w:tplc="8780DA78">
      <w:numFmt w:val="bullet"/>
      <w:lvlText w:val="•"/>
      <w:lvlJc w:val="left"/>
      <w:pPr>
        <w:ind w:left="6440" w:hanging="720"/>
      </w:pPr>
      <w:rPr>
        <w:rFonts w:hint="default"/>
        <w:lang w:val="en-US" w:eastAsia="en-US" w:bidi="en-US"/>
      </w:rPr>
    </w:lvl>
    <w:lvl w:ilvl="6" w:tplc="B48AC722">
      <w:numFmt w:val="bullet"/>
      <w:lvlText w:val="•"/>
      <w:lvlJc w:val="left"/>
      <w:pPr>
        <w:ind w:left="7200" w:hanging="720"/>
      </w:pPr>
      <w:rPr>
        <w:rFonts w:hint="default"/>
        <w:lang w:val="en-US" w:eastAsia="en-US" w:bidi="en-US"/>
      </w:rPr>
    </w:lvl>
    <w:lvl w:ilvl="7" w:tplc="0F1CE4CC">
      <w:numFmt w:val="bullet"/>
      <w:lvlText w:val="•"/>
      <w:lvlJc w:val="left"/>
      <w:pPr>
        <w:ind w:left="7960" w:hanging="720"/>
      </w:pPr>
      <w:rPr>
        <w:rFonts w:hint="default"/>
        <w:lang w:val="en-US" w:eastAsia="en-US" w:bidi="en-US"/>
      </w:rPr>
    </w:lvl>
    <w:lvl w:ilvl="8" w:tplc="EB8A96DA">
      <w:numFmt w:val="bullet"/>
      <w:lvlText w:val="•"/>
      <w:lvlJc w:val="left"/>
      <w:pPr>
        <w:ind w:left="8720" w:hanging="720"/>
      </w:pPr>
      <w:rPr>
        <w:rFonts w:hint="default"/>
        <w:lang w:val="en-US" w:eastAsia="en-US" w:bidi="en-US"/>
      </w:rPr>
    </w:lvl>
  </w:abstractNum>
  <w:abstractNum w:abstractNumId="1" w15:restartNumberingAfterBreak="0">
    <w:nsid w:val="50447B1E"/>
    <w:multiLevelType w:val="hybridMultilevel"/>
    <w:tmpl w:val="0FC6994A"/>
    <w:lvl w:ilvl="0" w:tplc="35B0FA3A">
      <w:start w:val="1"/>
      <w:numFmt w:val="lowerRoman"/>
      <w:lvlText w:val="%1."/>
      <w:lvlJc w:val="left"/>
      <w:pPr>
        <w:ind w:left="3361" w:hanging="848"/>
        <w:jc w:val="right"/>
      </w:pPr>
      <w:rPr>
        <w:rFonts w:ascii="Times New Roman" w:eastAsia="Times New Roman" w:hAnsi="Times New Roman" w:cs="Times New Roman" w:hint="default"/>
        <w:spacing w:val="-1"/>
        <w:w w:val="97"/>
        <w:sz w:val="24"/>
        <w:szCs w:val="24"/>
        <w:lang w:val="en-US" w:eastAsia="en-US" w:bidi="en-US"/>
      </w:rPr>
    </w:lvl>
    <w:lvl w:ilvl="1" w:tplc="49943428">
      <w:numFmt w:val="bullet"/>
      <w:lvlText w:val="•"/>
      <w:lvlJc w:val="left"/>
      <w:pPr>
        <w:ind w:left="4048" w:hanging="848"/>
      </w:pPr>
      <w:rPr>
        <w:rFonts w:hint="default"/>
        <w:lang w:val="en-US" w:eastAsia="en-US" w:bidi="en-US"/>
      </w:rPr>
    </w:lvl>
    <w:lvl w:ilvl="2" w:tplc="51F6C5FE">
      <w:numFmt w:val="bullet"/>
      <w:lvlText w:val="•"/>
      <w:lvlJc w:val="left"/>
      <w:pPr>
        <w:ind w:left="4736" w:hanging="848"/>
      </w:pPr>
      <w:rPr>
        <w:rFonts w:hint="default"/>
        <w:lang w:val="en-US" w:eastAsia="en-US" w:bidi="en-US"/>
      </w:rPr>
    </w:lvl>
    <w:lvl w:ilvl="3" w:tplc="3CA851D2">
      <w:numFmt w:val="bullet"/>
      <w:lvlText w:val="•"/>
      <w:lvlJc w:val="left"/>
      <w:pPr>
        <w:ind w:left="5424" w:hanging="848"/>
      </w:pPr>
      <w:rPr>
        <w:rFonts w:hint="default"/>
        <w:lang w:val="en-US" w:eastAsia="en-US" w:bidi="en-US"/>
      </w:rPr>
    </w:lvl>
    <w:lvl w:ilvl="4" w:tplc="3A66DD90">
      <w:numFmt w:val="bullet"/>
      <w:lvlText w:val="•"/>
      <w:lvlJc w:val="left"/>
      <w:pPr>
        <w:ind w:left="6112" w:hanging="848"/>
      </w:pPr>
      <w:rPr>
        <w:rFonts w:hint="default"/>
        <w:lang w:val="en-US" w:eastAsia="en-US" w:bidi="en-US"/>
      </w:rPr>
    </w:lvl>
    <w:lvl w:ilvl="5" w:tplc="89D40A22">
      <w:numFmt w:val="bullet"/>
      <w:lvlText w:val="•"/>
      <w:lvlJc w:val="left"/>
      <w:pPr>
        <w:ind w:left="6800" w:hanging="848"/>
      </w:pPr>
      <w:rPr>
        <w:rFonts w:hint="default"/>
        <w:lang w:val="en-US" w:eastAsia="en-US" w:bidi="en-US"/>
      </w:rPr>
    </w:lvl>
    <w:lvl w:ilvl="6" w:tplc="366666C8">
      <w:numFmt w:val="bullet"/>
      <w:lvlText w:val="•"/>
      <w:lvlJc w:val="left"/>
      <w:pPr>
        <w:ind w:left="7488" w:hanging="848"/>
      </w:pPr>
      <w:rPr>
        <w:rFonts w:hint="default"/>
        <w:lang w:val="en-US" w:eastAsia="en-US" w:bidi="en-US"/>
      </w:rPr>
    </w:lvl>
    <w:lvl w:ilvl="7" w:tplc="75F25E7A">
      <w:numFmt w:val="bullet"/>
      <w:lvlText w:val="•"/>
      <w:lvlJc w:val="left"/>
      <w:pPr>
        <w:ind w:left="8176" w:hanging="848"/>
      </w:pPr>
      <w:rPr>
        <w:rFonts w:hint="default"/>
        <w:lang w:val="en-US" w:eastAsia="en-US" w:bidi="en-US"/>
      </w:rPr>
    </w:lvl>
    <w:lvl w:ilvl="8" w:tplc="C810C39E">
      <w:numFmt w:val="bullet"/>
      <w:lvlText w:val="•"/>
      <w:lvlJc w:val="left"/>
      <w:pPr>
        <w:ind w:left="8864" w:hanging="848"/>
      </w:pPr>
      <w:rPr>
        <w:rFonts w:hint="default"/>
        <w:lang w:val="en-US" w:eastAsia="en-US" w:bidi="en-US"/>
      </w:rPr>
    </w:lvl>
  </w:abstractNum>
  <w:abstractNum w:abstractNumId="2" w15:restartNumberingAfterBreak="0">
    <w:nsid w:val="691B0591"/>
    <w:multiLevelType w:val="hybridMultilevel"/>
    <w:tmpl w:val="7A6CF856"/>
    <w:lvl w:ilvl="0" w:tplc="BD144320">
      <w:start w:val="1"/>
      <w:numFmt w:val="upperLetter"/>
      <w:lvlText w:val="%1."/>
      <w:lvlJc w:val="left"/>
      <w:pPr>
        <w:ind w:left="2280" w:hanging="360"/>
        <w:jc w:val="left"/>
      </w:pPr>
      <w:rPr>
        <w:rFonts w:ascii="Times New Roman" w:eastAsia="Times New Roman" w:hAnsi="Times New Roman" w:cs="Times New Roman" w:hint="default"/>
        <w:spacing w:val="-1"/>
        <w:w w:val="97"/>
        <w:sz w:val="24"/>
        <w:szCs w:val="24"/>
        <w:lang w:val="en-US" w:eastAsia="en-US" w:bidi="en-US"/>
      </w:rPr>
    </w:lvl>
    <w:lvl w:ilvl="1" w:tplc="7ACED4FC">
      <w:numFmt w:val="bullet"/>
      <w:lvlText w:val="•"/>
      <w:lvlJc w:val="left"/>
      <w:pPr>
        <w:ind w:left="3076" w:hanging="360"/>
      </w:pPr>
      <w:rPr>
        <w:rFonts w:hint="default"/>
        <w:lang w:val="en-US" w:eastAsia="en-US" w:bidi="en-US"/>
      </w:rPr>
    </w:lvl>
    <w:lvl w:ilvl="2" w:tplc="81A62EBC">
      <w:numFmt w:val="bullet"/>
      <w:lvlText w:val="•"/>
      <w:lvlJc w:val="left"/>
      <w:pPr>
        <w:ind w:left="3872" w:hanging="360"/>
      </w:pPr>
      <w:rPr>
        <w:rFonts w:hint="default"/>
        <w:lang w:val="en-US" w:eastAsia="en-US" w:bidi="en-US"/>
      </w:rPr>
    </w:lvl>
    <w:lvl w:ilvl="3" w:tplc="641038F8">
      <w:numFmt w:val="bullet"/>
      <w:lvlText w:val="•"/>
      <w:lvlJc w:val="left"/>
      <w:pPr>
        <w:ind w:left="4668" w:hanging="360"/>
      </w:pPr>
      <w:rPr>
        <w:rFonts w:hint="default"/>
        <w:lang w:val="en-US" w:eastAsia="en-US" w:bidi="en-US"/>
      </w:rPr>
    </w:lvl>
    <w:lvl w:ilvl="4" w:tplc="E4AA1044">
      <w:numFmt w:val="bullet"/>
      <w:lvlText w:val="•"/>
      <w:lvlJc w:val="left"/>
      <w:pPr>
        <w:ind w:left="5464" w:hanging="360"/>
      </w:pPr>
      <w:rPr>
        <w:rFonts w:hint="default"/>
        <w:lang w:val="en-US" w:eastAsia="en-US" w:bidi="en-US"/>
      </w:rPr>
    </w:lvl>
    <w:lvl w:ilvl="5" w:tplc="6D942688">
      <w:numFmt w:val="bullet"/>
      <w:lvlText w:val="•"/>
      <w:lvlJc w:val="left"/>
      <w:pPr>
        <w:ind w:left="6260" w:hanging="360"/>
      </w:pPr>
      <w:rPr>
        <w:rFonts w:hint="default"/>
        <w:lang w:val="en-US" w:eastAsia="en-US" w:bidi="en-US"/>
      </w:rPr>
    </w:lvl>
    <w:lvl w:ilvl="6" w:tplc="B01A5E26">
      <w:numFmt w:val="bullet"/>
      <w:lvlText w:val="•"/>
      <w:lvlJc w:val="left"/>
      <w:pPr>
        <w:ind w:left="7056" w:hanging="360"/>
      </w:pPr>
      <w:rPr>
        <w:rFonts w:hint="default"/>
        <w:lang w:val="en-US" w:eastAsia="en-US" w:bidi="en-US"/>
      </w:rPr>
    </w:lvl>
    <w:lvl w:ilvl="7" w:tplc="56E4D09A">
      <w:numFmt w:val="bullet"/>
      <w:lvlText w:val="•"/>
      <w:lvlJc w:val="left"/>
      <w:pPr>
        <w:ind w:left="7852" w:hanging="360"/>
      </w:pPr>
      <w:rPr>
        <w:rFonts w:hint="default"/>
        <w:lang w:val="en-US" w:eastAsia="en-US" w:bidi="en-US"/>
      </w:rPr>
    </w:lvl>
    <w:lvl w:ilvl="8" w:tplc="268C1CC8">
      <w:numFmt w:val="bullet"/>
      <w:lvlText w:val="•"/>
      <w:lvlJc w:val="left"/>
      <w:pPr>
        <w:ind w:left="8648" w:hanging="360"/>
      </w:pPr>
      <w:rPr>
        <w:rFonts w:hint="default"/>
        <w:lang w:val="en-US" w:eastAsia="en-US" w:bidi="en-US"/>
      </w:rPr>
    </w:lvl>
  </w:abstractNum>
  <w:abstractNum w:abstractNumId="3" w15:restartNumberingAfterBreak="0">
    <w:nsid w:val="7ECA55C8"/>
    <w:multiLevelType w:val="hybridMultilevel"/>
    <w:tmpl w:val="33329492"/>
    <w:lvl w:ilvl="0" w:tplc="18D4D94A">
      <w:start w:val="1"/>
      <w:numFmt w:val="decimal"/>
      <w:lvlText w:val="%1."/>
      <w:lvlJc w:val="left"/>
      <w:pPr>
        <w:ind w:left="1920" w:hanging="720"/>
        <w:jc w:val="left"/>
      </w:pPr>
      <w:rPr>
        <w:rFonts w:ascii="Times New Roman" w:eastAsia="Times New Roman" w:hAnsi="Times New Roman" w:cs="Times New Roman" w:hint="default"/>
        <w:w w:val="97"/>
        <w:sz w:val="24"/>
        <w:szCs w:val="24"/>
        <w:lang w:val="en-US" w:eastAsia="en-US" w:bidi="en-US"/>
      </w:rPr>
    </w:lvl>
    <w:lvl w:ilvl="1" w:tplc="988464B8">
      <w:start w:val="1"/>
      <w:numFmt w:val="upperLetter"/>
      <w:lvlText w:val="%2."/>
      <w:lvlJc w:val="left"/>
      <w:pPr>
        <w:ind w:left="1920" w:hanging="293"/>
        <w:jc w:val="left"/>
      </w:pPr>
      <w:rPr>
        <w:rFonts w:ascii="Times New Roman" w:eastAsia="Times New Roman" w:hAnsi="Times New Roman" w:cs="Times New Roman" w:hint="default"/>
        <w:w w:val="99"/>
        <w:sz w:val="24"/>
        <w:szCs w:val="24"/>
        <w:lang w:val="en-US" w:eastAsia="en-US" w:bidi="en-US"/>
      </w:rPr>
    </w:lvl>
    <w:lvl w:ilvl="2" w:tplc="5770BA8A">
      <w:numFmt w:val="bullet"/>
      <w:lvlText w:val="•"/>
      <w:lvlJc w:val="left"/>
      <w:pPr>
        <w:ind w:left="3484" w:hanging="293"/>
      </w:pPr>
      <w:rPr>
        <w:rFonts w:hint="default"/>
        <w:lang w:val="en-US" w:eastAsia="en-US" w:bidi="en-US"/>
      </w:rPr>
    </w:lvl>
    <w:lvl w:ilvl="3" w:tplc="E752B380">
      <w:numFmt w:val="bullet"/>
      <w:lvlText w:val="•"/>
      <w:lvlJc w:val="left"/>
      <w:pPr>
        <w:ind w:left="4328" w:hanging="293"/>
      </w:pPr>
      <w:rPr>
        <w:rFonts w:hint="default"/>
        <w:lang w:val="en-US" w:eastAsia="en-US" w:bidi="en-US"/>
      </w:rPr>
    </w:lvl>
    <w:lvl w:ilvl="4" w:tplc="BDDAF2CE">
      <w:numFmt w:val="bullet"/>
      <w:lvlText w:val="•"/>
      <w:lvlJc w:val="left"/>
      <w:pPr>
        <w:ind w:left="5173" w:hanging="293"/>
      </w:pPr>
      <w:rPr>
        <w:rFonts w:hint="default"/>
        <w:lang w:val="en-US" w:eastAsia="en-US" w:bidi="en-US"/>
      </w:rPr>
    </w:lvl>
    <w:lvl w:ilvl="5" w:tplc="70B8A248">
      <w:numFmt w:val="bullet"/>
      <w:lvlText w:val="•"/>
      <w:lvlJc w:val="left"/>
      <w:pPr>
        <w:ind w:left="6017" w:hanging="293"/>
      </w:pPr>
      <w:rPr>
        <w:rFonts w:hint="default"/>
        <w:lang w:val="en-US" w:eastAsia="en-US" w:bidi="en-US"/>
      </w:rPr>
    </w:lvl>
    <w:lvl w:ilvl="6" w:tplc="503434EC">
      <w:numFmt w:val="bullet"/>
      <w:lvlText w:val="•"/>
      <w:lvlJc w:val="left"/>
      <w:pPr>
        <w:ind w:left="6862" w:hanging="293"/>
      </w:pPr>
      <w:rPr>
        <w:rFonts w:hint="default"/>
        <w:lang w:val="en-US" w:eastAsia="en-US" w:bidi="en-US"/>
      </w:rPr>
    </w:lvl>
    <w:lvl w:ilvl="7" w:tplc="B76053BA">
      <w:numFmt w:val="bullet"/>
      <w:lvlText w:val="•"/>
      <w:lvlJc w:val="left"/>
      <w:pPr>
        <w:ind w:left="7706" w:hanging="293"/>
      </w:pPr>
      <w:rPr>
        <w:rFonts w:hint="default"/>
        <w:lang w:val="en-US" w:eastAsia="en-US" w:bidi="en-US"/>
      </w:rPr>
    </w:lvl>
    <w:lvl w:ilvl="8" w:tplc="78CCCABA">
      <w:numFmt w:val="bullet"/>
      <w:lvlText w:val="•"/>
      <w:lvlJc w:val="left"/>
      <w:pPr>
        <w:ind w:left="8551" w:hanging="293"/>
      </w:pPr>
      <w:rPr>
        <w:rFonts w:hint="default"/>
        <w:lang w:val="en-US" w:eastAsia="en-US" w:bidi="en-U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6F"/>
    <w:rsid w:val="0005300C"/>
    <w:rsid w:val="00070ED5"/>
    <w:rsid w:val="000B4F04"/>
    <w:rsid w:val="000D2EFF"/>
    <w:rsid w:val="000E46CF"/>
    <w:rsid w:val="00136D66"/>
    <w:rsid w:val="00156594"/>
    <w:rsid w:val="00171413"/>
    <w:rsid w:val="001D26A7"/>
    <w:rsid w:val="001E2A4D"/>
    <w:rsid w:val="001F67B5"/>
    <w:rsid w:val="002204F2"/>
    <w:rsid w:val="00266431"/>
    <w:rsid w:val="0028099F"/>
    <w:rsid w:val="00281248"/>
    <w:rsid w:val="002937CD"/>
    <w:rsid w:val="002B47BC"/>
    <w:rsid w:val="002D5A70"/>
    <w:rsid w:val="002E7EA3"/>
    <w:rsid w:val="003111FA"/>
    <w:rsid w:val="00335D2B"/>
    <w:rsid w:val="003477E0"/>
    <w:rsid w:val="00350B7A"/>
    <w:rsid w:val="003D44EF"/>
    <w:rsid w:val="003E125D"/>
    <w:rsid w:val="00417B5A"/>
    <w:rsid w:val="00425337"/>
    <w:rsid w:val="00446600"/>
    <w:rsid w:val="004550FA"/>
    <w:rsid w:val="00466B65"/>
    <w:rsid w:val="0047528B"/>
    <w:rsid w:val="00480692"/>
    <w:rsid w:val="00480825"/>
    <w:rsid w:val="0048591A"/>
    <w:rsid w:val="004A4EAF"/>
    <w:rsid w:val="004C499A"/>
    <w:rsid w:val="004D4272"/>
    <w:rsid w:val="004F7C52"/>
    <w:rsid w:val="0050254E"/>
    <w:rsid w:val="00521580"/>
    <w:rsid w:val="005C615C"/>
    <w:rsid w:val="005F24CD"/>
    <w:rsid w:val="00617C87"/>
    <w:rsid w:val="0064071F"/>
    <w:rsid w:val="00653CA4"/>
    <w:rsid w:val="006556AC"/>
    <w:rsid w:val="006A185A"/>
    <w:rsid w:val="006C33CB"/>
    <w:rsid w:val="006D1EDE"/>
    <w:rsid w:val="007266D5"/>
    <w:rsid w:val="007416C2"/>
    <w:rsid w:val="00746AE4"/>
    <w:rsid w:val="00773FF0"/>
    <w:rsid w:val="00785567"/>
    <w:rsid w:val="007902A5"/>
    <w:rsid w:val="0079786A"/>
    <w:rsid w:val="007D64D2"/>
    <w:rsid w:val="00824D2C"/>
    <w:rsid w:val="008315EC"/>
    <w:rsid w:val="00851091"/>
    <w:rsid w:val="008750DD"/>
    <w:rsid w:val="00891289"/>
    <w:rsid w:val="008920B8"/>
    <w:rsid w:val="00897495"/>
    <w:rsid w:val="008E710E"/>
    <w:rsid w:val="009507CA"/>
    <w:rsid w:val="00952A1B"/>
    <w:rsid w:val="00954FEF"/>
    <w:rsid w:val="0096603C"/>
    <w:rsid w:val="00966EFC"/>
    <w:rsid w:val="0097368F"/>
    <w:rsid w:val="00975CA6"/>
    <w:rsid w:val="009940C3"/>
    <w:rsid w:val="009A5D5C"/>
    <w:rsid w:val="009C3F55"/>
    <w:rsid w:val="00A22C6E"/>
    <w:rsid w:val="00A7553C"/>
    <w:rsid w:val="00A83FA2"/>
    <w:rsid w:val="00AC628A"/>
    <w:rsid w:val="00AD0D97"/>
    <w:rsid w:val="00AE0601"/>
    <w:rsid w:val="00AE368C"/>
    <w:rsid w:val="00AE36BA"/>
    <w:rsid w:val="00B143A4"/>
    <w:rsid w:val="00B26440"/>
    <w:rsid w:val="00B5689A"/>
    <w:rsid w:val="00B772A3"/>
    <w:rsid w:val="00BA584F"/>
    <w:rsid w:val="00BD216F"/>
    <w:rsid w:val="00BD3C71"/>
    <w:rsid w:val="00C52A1E"/>
    <w:rsid w:val="00C579DD"/>
    <w:rsid w:val="00C638F8"/>
    <w:rsid w:val="00C75770"/>
    <w:rsid w:val="00C759B2"/>
    <w:rsid w:val="00C9739E"/>
    <w:rsid w:val="00CA248E"/>
    <w:rsid w:val="00CA517A"/>
    <w:rsid w:val="00CC1689"/>
    <w:rsid w:val="00CD7185"/>
    <w:rsid w:val="00CF66BC"/>
    <w:rsid w:val="00D423ED"/>
    <w:rsid w:val="00D71BEC"/>
    <w:rsid w:val="00D742E2"/>
    <w:rsid w:val="00D804A1"/>
    <w:rsid w:val="00DA12CA"/>
    <w:rsid w:val="00DA5FCD"/>
    <w:rsid w:val="00DC557E"/>
    <w:rsid w:val="00E30D51"/>
    <w:rsid w:val="00E46964"/>
    <w:rsid w:val="00E66B0B"/>
    <w:rsid w:val="00E71D99"/>
    <w:rsid w:val="00E932FA"/>
    <w:rsid w:val="00EA68AE"/>
    <w:rsid w:val="00EA6C75"/>
    <w:rsid w:val="00EC39EF"/>
    <w:rsid w:val="00F1724B"/>
    <w:rsid w:val="00F2656C"/>
    <w:rsid w:val="00F30EAC"/>
    <w:rsid w:val="00F35249"/>
    <w:rsid w:val="00F42393"/>
    <w:rsid w:val="00F53C61"/>
    <w:rsid w:val="00F6259C"/>
    <w:rsid w:val="00F7151D"/>
    <w:rsid w:val="00F816C2"/>
    <w:rsid w:val="00F90E6B"/>
    <w:rsid w:val="00F94FA2"/>
    <w:rsid w:val="00F972E4"/>
    <w:rsid w:val="00FB1213"/>
    <w:rsid w:val="00FB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73BBE3"/>
  <w15:docId w15:val="{92F51A7C-07B1-451D-9401-359B1F77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73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F0"/>
    <w:rPr>
      <w:rFonts w:ascii="Segoe UI" w:eastAsia="Times New Roman" w:hAnsi="Segoe UI" w:cs="Segoe UI"/>
      <w:sz w:val="18"/>
      <w:szCs w:val="18"/>
      <w:lang w:bidi="en-US"/>
    </w:rPr>
  </w:style>
  <w:style w:type="paragraph" w:styleId="Header">
    <w:name w:val="header"/>
    <w:basedOn w:val="Normal"/>
    <w:link w:val="HeaderChar"/>
    <w:uiPriority w:val="99"/>
    <w:unhideWhenUsed/>
    <w:rsid w:val="00CF66BC"/>
    <w:pPr>
      <w:tabs>
        <w:tab w:val="center" w:pos="4680"/>
        <w:tab w:val="right" w:pos="9360"/>
      </w:tabs>
    </w:pPr>
  </w:style>
  <w:style w:type="character" w:customStyle="1" w:styleId="HeaderChar">
    <w:name w:val="Header Char"/>
    <w:basedOn w:val="DefaultParagraphFont"/>
    <w:link w:val="Header"/>
    <w:uiPriority w:val="99"/>
    <w:rsid w:val="00CF66BC"/>
    <w:rPr>
      <w:rFonts w:ascii="Times New Roman" w:eastAsia="Times New Roman" w:hAnsi="Times New Roman" w:cs="Times New Roman"/>
      <w:lang w:bidi="en-US"/>
    </w:rPr>
  </w:style>
  <w:style w:type="paragraph" w:styleId="Footer">
    <w:name w:val="footer"/>
    <w:basedOn w:val="Normal"/>
    <w:link w:val="FooterChar"/>
    <w:uiPriority w:val="99"/>
    <w:unhideWhenUsed/>
    <w:rsid w:val="00CF66BC"/>
    <w:pPr>
      <w:tabs>
        <w:tab w:val="center" w:pos="4680"/>
        <w:tab w:val="right" w:pos="9360"/>
      </w:tabs>
    </w:pPr>
  </w:style>
  <w:style w:type="character" w:customStyle="1" w:styleId="FooterChar">
    <w:name w:val="Footer Char"/>
    <w:basedOn w:val="DefaultParagraphFont"/>
    <w:link w:val="Footer"/>
    <w:uiPriority w:val="99"/>
    <w:rsid w:val="00CF66BC"/>
    <w:rPr>
      <w:rFonts w:ascii="Times New Roman" w:eastAsia="Times New Roman" w:hAnsi="Times New Roman" w:cs="Times New Roman"/>
      <w:lang w:bidi="en-US"/>
    </w:rPr>
  </w:style>
  <w:style w:type="paragraph" w:customStyle="1" w:styleId="DocID">
    <w:name w:val="DocID"/>
    <w:basedOn w:val="Footer"/>
    <w:next w:val="Footer"/>
    <w:link w:val="DocIDChar"/>
    <w:rsid w:val="00070ED5"/>
    <w:pPr>
      <w:tabs>
        <w:tab w:val="clear" w:pos="4680"/>
        <w:tab w:val="clear" w:pos="9360"/>
      </w:tabs>
      <w:jc w:val="right"/>
    </w:pPr>
    <w:rPr>
      <w:sz w:val="18"/>
      <w:szCs w:val="20"/>
      <w:lang w:bidi="ar-SA"/>
    </w:rPr>
  </w:style>
  <w:style w:type="character" w:customStyle="1" w:styleId="DocIDChar">
    <w:name w:val="DocID Char"/>
    <w:basedOn w:val="DefaultParagraphFont"/>
    <w:link w:val="DocID"/>
    <w:rsid w:val="00070ED5"/>
    <w:rPr>
      <w:rFonts w:ascii="Times New Roman" w:eastAsia="Times New Roman" w:hAnsi="Times New Roman" w:cs="Times New Roman"/>
      <w:sz w:val="18"/>
      <w:szCs w:val="20"/>
      <w:lang w:val="en-US" w:eastAsia="en-US"/>
    </w:rPr>
  </w:style>
  <w:style w:type="paragraph" w:styleId="Revision">
    <w:name w:val="Revision"/>
    <w:hidden/>
    <w:uiPriority w:val="99"/>
    <w:semiHidden/>
    <w:rsid w:val="006C33CB"/>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3181</Words>
  <Characters>18135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Microsoft Word - Confidential- Representation Agreement- JUUL- LAUSD 10-23-19 Version</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Confidential- Representation Agreement- JUUL- LAUSD 10-23-19 Version</dc:title>
  <dc:creator>ravipudi</dc:creator>
  <cp:lastModifiedBy>Stevens Clay</cp:lastModifiedBy>
  <cp:revision>2</cp:revision>
  <cp:lastPrinted>2020-01-24T01:23:00Z</cp:lastPrinted>
  <dcterms:created xsi:type="dcterms:W3CDTF">2022-01-19T22:39:00Z</dcterms:created>
  <dcterms:modified xsi:type="dcterms:W3CDTF">2022-01-19T22:39:00Z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Microsoft® Word 2016</vt:lpwstr>
  </property>
  <property fmtid="{D5CDD505-2E9C-101B-9397-08002B2CF9AE}" pid="4" name="LastSaved">
    <vt:filetime>2020-01-21T00:00:00Z</vt:filetime>
  </property>
  <property fmtid="{D5CDD505-2E9C-101B-9397-08002B2CF9AE}" pid="5" name="CUS_DocIDString">
    <vt:lpwstr>4892-1852-2883.v2</vt:lpwstr>
  </property>
  <property fmtid="{D5CDD505-2E9C-101B-9397-08002B2CF9AE}" pid="6" name="CUS_DocIDChunk0">
    <vt:lpwstr>4892-1852-2883.v2</vt:lpwstr>
  </property>
  <property fmtid="{D5CDD505-2E9C-101B-9397-08002B2CF9AE}" pid="7" name="CUS_DocIDActiveBits">
    <vt:lpwstr>98304</vt:lpwstr>
  </property>
  <property fmtid="{D5CDD505-2E9C-101B-9397-08002B2CF9AE}" pid="8" name="CUS_DocIDLocation">
    <vt:lpwstr>EVERY_PAGE</vt:lpwstr>
  </property>
  <property fmtid="{D5CDD505-2E9C-101B-9397-08002B2CF9AE}" pid="9" name="CUS_DocIDReference">
    <vt:lpwstr>everyPage</vt:lpwstr>
  </property>
</Properties>
</file>